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4C21" w14:textId="2554A719" w:rsidR="009119A1" w:rsidRPr="00BD0083" w:rsidRDefault="004231B6" w:rsidP="009119A1">
      <w:pPr>
        <w:pStyle w:val="Title"/>
        <w:rPr>
          <w:rFonts w:ascii="Arial" w:hAnsi="Arial" w:cs="Arial"/>
        </w:rPr>
      </w:pPr>
      <w:r w:rsidRPr="00BD0083">
        <w:rPr>
          <w:rFonts w:ascii="Arial" w:hAnsi="Arial" w:cs="Arial"/>
        </w:rPr>
        <w:t>Wellbeing</w:t>
      </w:r>
      <w:r w:rsidR="00C02210" w:rsidRPr="00BD0083">
        <w:rPr>
          <w:rFonts w:ascii="Arial" w:hAnsi="Arial" w:cs="Arial"/>
        </w:rPr>
        <w:t xml:space="preserve"> </w:t>
      </w:r>
      <w:r w:rsidR="001B2C26" w:rsidRPr="00BD0083">
        <w:rPr>
          <w:rFonts w:ascii="Arial" w:hAnsi="Arial" w:cs="Arial"/>
        </w:rPr>
        <w:t xml:space="preserve">and Safety </w:t>
      </w:r>
      <w:r w:rsidR="00C02210" w:rsidRPr="00BD0083">
        <w:rPr>
          <w:rFonts w:ascii="Arial" w:hAnsi="Arial" w:cs="Arial"/>
        </w:rPr>
        <w:t>Committee</w:t>
      </w:r>
    </w:p>
    <w:p w14:paraId="424257B8" w14:textId="2A8349D4" w:rsidR="00E67906" w:rsidRPr="00BD0083" w:rsidRDefault="008053DA" w:rsidP="00BB2B42">
      <w:pPr>
        <w:pStyle w:val="Heading1"/>
        <w:rPr>
          <w:rFonts w:ascii="Arial" w:hAnsi="Arial" w:cs="Arial"/>
          <w:color w:val="auto"/>
        </w:rPr>
      </w:pPr>
      <w:r w:rsidRPr="00BD0083">
        <w:rPr>
          <w:rFonts w:ascii="Arial" w:hAnsi="Arial" w:cs="Arial"/>
          <w:color w:val="auto"/>
        </w:rPr>
        <w:t>Terms of Reference</w:t>
      </w:r>
    </w:p>
    <w:p w14:paraId="062BFD7F" w14:textId="3B9B3C5B" w:rsidR="009E6EF1" w:rsidRPr="00BD0083" w:rsidRDefault="00810372" w:rsidP="00E10F64">
      <w:pPr>
        <w:pStyle w:val="Heading2"/>
        <w:numPr>
          <w:ilvl w:val="0"/>
          <w:numId w:val="18"/>
        </w:numPr>
        <w:ind w:left="426"/>
        <w:rPr>
          <w:rFonts w:ascii="Arial" w:hAnsi="Arial" w:cs="Arial"/>
          <w:color w:val="auto"/>
        </w:rPr>
      </w:pPr>
      <w:r w:rsidRPr="00BD0083">
        <w:rPr>
          <w:rFonts w:ascii="Arial" w:hAnsi="Arial" w:cs="Arial"/>
          <w:color w:val="auto"/>
        </w:rPr>
        <w:t>Background</w:t>
      </w:r>
    </w:p>
    <w:p w14:paraId="539DF5A5" w14:textId="7C30BF22" w:rsidR="0096101E" w:rsidRPr="00BD0083" w:rsidRDefault="0079608F" w:rsidP="0079608F">
      <w:pPr>
        <w:rPr>
          <w:rFonts w:ascii="Arial" w:hAnsi="Arial" w:cs="Arial"/>
          <w:color w:val="auto"/>
          <w:szCs w:val="18"/>
        </w:rPr>
      </w:pPr>
      <w:r w:rsidRPr="00BD0083">
        <w:rPr>
          <w:rFonts w:ascii="Arial" w:hAnsi="Arial" w:cs="Arial"/>
          <w:color w:val="auto"/>
          <w:szCs w:val="18"/>
        </w:rPr>
        <w:t xml:space="preserve">The </w:t>
      </w:r>
      <w:r w:rsidR="004C3CEA" w:rsidRPr="00BD0083">
        <w:rPr>
          <w:rFonts w:ascii="Arial" w:hAnsi="Arial" w:cs="Arial"/>
          <w:color w:val="auto"/>
          <w:szCs w:val="18"/>
        </w:rPr>
        <w:t>Wellbeing</w:t>
      </w:r>
      <w:r w:rsidR="001B2C26" w:rsidRPr="00BD0083">
        <w:rPr>
          <w:rFonts w:ascii="Arial" w:hAnsi="Arial" w:cs="Arial"/>
          <w:color w:val="auto"/>
          <w:szCs w:val="18"/>
        </w:rPr>
        <w:t xml:space="preserve"> and Safety</w:t>
      </w:r>
      <w:r w:rsidR="000E5A4C" w:rsidRPr="00BD0083">
        <w:rPr>
          <w:rFonts w:ascii="Arial" w:hAnsi="Arial" w:cs="Arial"/>
          <w:color w:val="auto"/>
          <w:szCs w:val="18"/>
        </w:rPr>
        <w:t xml:space="preserve"> </w:t>
      </w:r>
      <w:r w:rsidRPr="00BD0083">
        <w:rPr>
          <w:rFonts w:ascii="Arial" w:hAnsi="Arial" w:cs="Arial"/>
          <w:color w:val="auto"/>
          <w:szCs w:val="18"/>
        </w:rPr>
        <w:t xml:space="preserve">Committee </w:t>
      </w:r>
      <w:r w:rsidR="000E5A4C" w:rsidRPr="00BD0083">
        <w:rPr>
          <w:rFonts w:ascii="Arial" w:hAnsi="Arial" w:cs="Arial"/>
          <w:color w:val="auto"/>
          <w:szCs w:val="18"/>
        </w:rPr>
        <w:t>(</w:t>
      </w:r>
      <w:r w:rsidR="000E5A4C" w:rsidRPr="00BD0083">
        <w:rPr>
          <w:rStyle w:val="Strong"/>
          <w:rFonts w:ascii="Arial" w:hAnsi="Arial" w:cs="Arial"/>
          <w:color w:val="auto"/>
        </w:rPr>
        <w:t>Committee</w:t>
      </w:r>
      <w:r w:rsidR="000E5A4C" w:rsidRPr="00BD0083">
        <w:rPr>
          <w:rFonts w:ascii="Arial" w:hAnsi="Arial" w:cs="Arial"/>
          <w:color w:val="auto"/>
          <w:szCs w:val="18"/>
        </w:rPr>
        <w:t xml:space="preserve">) shall be a committee of the Council of </w:t>
      </w:r>
      <w:r w:rsidR="0071241A" w:rsidRPr="00BD0083">
        <w:rPr>
          <w:rFonts w:ascii="Arial" w:hAnsi="Arial" w:cs="Arial"/>
          <w:color w:val="auto"/>
        </w:rPr>
        <w:t>Otago Polytechnic</w:t>
      </w:r>
      <w:r w:rsidRPr="00BD0083">
        <w:rPr>
          <w:rFonts w:ascii="Arial" w:hAnsi="Arial" w:cs="Arial"/>
          <w:color w:val="auto"/>
        </w:rPr>
        <w:t xml:space="preserve"> (</w:t>
      </w:r>
      <w:r w:rsidRPr="00BD0083">
        <w:rPr>
          <w:rFonts w:ascii="Arial" w:hAnsi="Arial" w:cs="Arial"/>
          <w:b/>
          <w:bCs/>
          <w:color w:val="auto"/>
        </w:rPr>
        <w:t>Provider</w:t>
      </w:r>
      <w:r w:rsidRPr="00BD0083">
        <w:rPr>
          <w:rFonts w:ascii="Arial" w:hAnsi="Arial" w:cs="Arial"/>
          <w:color w:val="auto"/>
        </w:rPr>
        <w:t xml:space="preserve">), </w:t>
      </w:r>
      <w:r w:rsidR="000E5A4C" w:rsidRPr="00BD0083">
        <w:rPr>
          <w:rFonts w:ascii="Arial" w:hAnsi="Arial" w:cs="Arial"/>
          <w:color w:val="auto"/>
          <w:szCs w:val="18"/>
        </w:rPr>
        <w:t>established by the Council.</w:t>
      </w:r>
    </w:p>
    <w:p w14:paraId="142FCA22" w14:textId="7FBC587B" w:rsidR="00810372" w:rsidRPr="00BD0083" w:rsidRDefault="00436546" w:rsidP="00436546">
      <w:pPr>
        <w:pStyle w:val="Heading2"/>
        <w:numPr>
          <w:ilvl w:val="0"/>
          <w:numId w:val="18"/>
        </w:numPr>
        <w:ind w:left="426"/>
        <w:rPr>
          <w:rFonts w:ascii="Arial" w:hAnsi="Arial" w:cs="Arial"/>
          <w:color w:val="auto"/>
          <w:szCs w:val="18"/>
        </w:rPr>
      </w:pPr>
      <w:r w:rsidRPr="00BD0083">
        <w:rPr>
          <w:rFonts w:ascii="Arial" w:hAnsi="Arial" w:cs="Arial"/>
          <w:color w:val="auto"/>
          <w:szCs w:val="18"/>
        </w:rPr>
        <w:t>Objective</w:t>
      </w:r>
    </w:p>
    <w:p w14:paraId="577EDECF" w14:textId="3875BE1A" w:rsidR="00BC16B4" w:rsidRPr="00BD0083" w:rsidRDefault="00BC16B4" w:rsidP="000D6D91">
      <w:pPr>
        <w:pStyle w:val="BodyText"/>
        <w:rPr>
          <w:rFonts w:ascii="Arial" w:hAnsi="Arial" w:cs="Arial"/>
          <w:color w:val="auto"/>
        </w:rPr>
      </w:pPr>
      <w:r w:rsidRPr="00BD0083">
        <w:rPr>
          <w:rFonts w:ascii="Arial" w:hAnsi="Arial" w:cs="Arial"/>
          <w:color w:val="auto"/>
        </w:rPr>
        <w:t xml:space="preserve">The objective of the Committee </w:t>
      </w:r>
      <w:r w:rsidR="001B4B16" w:rsidRPr="00BD0083">
        <w:rPr>
          <w:rFonts w:ascii="Arial" w:hAnsi="Arial" w:cs="Arial"/>
          <w:color w:val="auto"/>
        </w:rPr>
        <w:t>is to assist the Council to provide leadership and policy in discharging its wellbeing and safety management governance responsibilities by</w:t>
      </w:r>
      <w:r w:rsidRPr="00BD0083">
        <w:rPr>
          <w:rFonts w:ascii="Arial" w:hAnsi="Arial" w:cs="Arial"/>
          <w:color w:val="auto"/>
        </w:rPr>
        <w:t xml:space="preserve">: </w:t>
      </w:r>
    </w:p>
    <w:p w14:paraId="22D79478" w14:textId="346B39E3" w:rsidR="00C164FF" w:rsidRPr="00BD0083" w:rsidRDefault="00C164FF" w:rsidP="00E35DDC">
      <w:pPr>
        <w:pStyle w:val="ListParagraph"/>
        <w:numPr>
          <w:ilvl w:val="0"/>
          <w:numId w:val="40"/>
        </w:numPr>
        <w:rPr>
          <w:rFonts w:ascii="Arial" w:hAnsi="Arial" w:cs="Arial"/>
          <w:color w:val="auto"/>
        </w:rPr>
      </w:pPr>
      <w:r w:rsidRPr="00BD0083">
        <w:rPr>
          <w:rFonts w:ascii="Arial" w:hAnsi="Arial" w:cs="Arial"/>
          <w:color w:val="auto"/>
        </w:rPr>
        <w:t xml:space="preserve">guiding the strategic direction, culture, and expectations in relation to best practice wellbeing and safety including Te Pae </w:t>
      </w:r>
      <w:proofErr w:type="spellStart"/>
      <w:r w:rsidR="0009081E" w:rsidRPr="00BD0083">
        <w:rPr>
          <w:rFonts w:ascii="Arial" w:hAnsi="Arial" w:cs="Arial"/>
          <w:color w:val="auto"/>
        </w:rPr>
        <w:t>Māhutonga</w:t>
      </w:r>
      <w:proofErr w:type="spellEnd"/>
      <w:r w:rsidR="005D140C" w:rsidRPr="00BD0083">
        <w:rPr>
          <w:rFonts w:ascii="Arial" w:hAnsi="Arial" w:cs="Arial"/>
          <w:color w:val="auto"/>
          <w:vertAlign w:val="superscript"/>
        </w:rPr>
        <w:footnoteReference w:id="2"/>
      </w:r>
      <w:r w:rsidRPr="00BD0083">
        <w:rPr>
          <w:rFonts w:ascii="Arial" w:hAnsi="Arial" w:cs="Arial"/>
          <w:color w:val="auto"/>
        </w:rPr>
        <w:t>;</w:t>
      </w:r>
    </w:p>
    <w:p w14:paraId="4367789E" w14:textId="175137C8" w:rsidR="00C164FF" w:rsidRPr="00BD0083" w:rsidRDefault="00C164FF" w:rsidP="00E35DDC">
      <w:pPr>
        <w:pStyle w:val="ListParagraph"/>
        <w:numPr>
          <w:ilvl w:val="0"/>
          <w:numId w:val="40"/>
        </w:numPr>
        <w:rPr>
          <w:rFonts w:ascii="Arial" w:hAnsi="Arial" w:cs="Arial"/>
          <w:color w:val="auto"/>
        </w:rPr>
      </w:pPr>
      <w:r w:rsidRPr="00BD0083">
        <w:rPr>
          <w:rFonts w:ascii="Arial" w:hAnsi="Arial" w:cs="Arial"/>
          <w:color w:val="auto"/>
        </w:rPr>
        <w:t xml:space="preserve">ensuring that these give effect to Te Tiriti o Waitangi to embed and uphold this in all that </w:t>
      </w:r>
      <w:r w:rsidR="0079608F" w:rsidRPr="00BD0083">
        <w:rPr>
          <w:rFonts w:ascii="Arial" w:hAnsi="Arial" w:cs="Arial"/>
          <w:color w:val="auto"/>
        </w:rPr>
        <w:t>the Provider</w:t>
      </w:r>
      <w:r w:rsidRPr="00BD0083">
        <w:rPr>
          <w:rFonts w:ascii="Arial" w:hAnsi="Arial" w:cs="Arial"/>
          <w:color w:val="auto"/>
        </w:rPr>
        <w:t xml:space="preserve"> does;</w:t>
      </w:r>
    </w:p>
    <w:p w14:paraId="4E89D02F" w14:textId="02AE5DD9" w:rsidR="002F5818" w:rsidRPr="00BD0083" w:rsidRDefault="00C164FF" w:rsidP="00E35DDC">
      <w:pPr>
        <w:pStyle w:val="ListParagraph"/>
        <w:numPr>
          <w:ilvl w:val="0"/>
          <w:numId w:val="40"/>
        </w:numPr>
        <w:rPr>
          <w:rFonts w:ascii="Arial" w:hAnsi="Arial" w:cs="Arial"/>
          <w:color w:val="auto"/>
        </w:rPr>
      </w:pPr>
      <w:r w:rsidRPr="00BD0083">
        <w:rPr>
          <w:rFonts w:ascii="Arial" w:hAnsi="Arial" w:cs="Arial"/>
          <w:color w:val="auto"/>
        </w:rPr>
        <w:t xml:space="preserve">monitoring the implementation, effectiveness and consistency of health and safety systems, including hazard and risk management and worker and participation engagement, across the entirety of </w:t>
      </w:r>
      <w:r w:rsidR="0079608F" w:rsidRPr="00BD0083">
        <w:rPr>
          <w:rFonts w:ascii="Arial" w:hAnsi="Arial" w:cs="Arial"/>
          <w:color w:val="auto"/>
        </w:rPr>
        <w:t>the Provider’s organisation</w:t>
      </w:r>
      <w:r w:rsidRPr="00BD0083">
        <w:rPr>
          <w:rFonts w:ascii="Arial" w:hAnsi="Arial" w:cs="Arial"/>
          <w:color w:val="auto"/>
        </w:rPr>
        <w:t>; and</w:t>
      </w:r>
    </w:p>
    <w:p w14:paraId="1B169381" w14:textId="008429F9" w:rsidR="0096101E" w:rsidRPr="00BD0083" w:rsidRDefault="00C164FF" w:rsidP="00E35DDC">
      <w:pPr>
        <w:pStyle w:val="ListParagraph"/>
        <w:numPr>
          <w:ilvl w:val="0"/>
          <w:numId w:val="40"/>
        </w:numPr>
        <w:rPr>
          <w:rFonts w:ascii="Arial" w:hAnsi="Arial" w:cs="Arial"/>
          <w:color w:val="auto"/>
        </w:rPr>
      </w:pPr>
      <w:r w:rsidRPr="00BD0083">
        <w:rPr>
          <w:rFonts w:ascii="Arial" w:hAnsi="Arial" w:cs="Arial"/>
          <w:color w:val="auto"/>
        </w:rPr>
        <w:t>reviewing performance of the wellbeing and safety systems and policies and recommending to the Council any necessary changes.</w:t>
      </w:r>
    </w:p>
    <w:p w14:paraId="0E22B257" w14:textId="5E508D63" w:rsidR="002F5818" w:rsidRPr="00BD0083" w:rsidRDefault="002F5818" w:rsidP="002F5818">
      <w:pPr>
        <w:pStyle w:val="Heading2"/>
        <w:numPr>
          <w:ilvl w:val="0"/>
          <w:numId w:val="18"/>
        </w:numPr>
        <w:ind w:left="426"/>
        <w:rPr>
          <w:rFonts w:ascii="Arial" w:hAnsi="Arial" w:cs="Arial"/>
          <w:color w:val="auto"/>
        </w:rPr>
      </w:pPr>
      <w:r w:rsidRPr="00BD0083">
        <w:rPr>
          <w:rFonts w:ascii="Arial" w:hAnsi="Arial" w:cs="Arial"/>
          <w:color w:val="auto"/>
        </w:rPr>
        <w:t>Powers and Authority</w:t>
      </w:r>
    </w:p>
    <w:p w14:paraId="64205AA4" w14:textId="64376D1C" w:rsidR="002F5818" w:rsidRPr="00BD0083" w:rsidRDefault="00235E08" w:rsidP="00235E08">
      <w:pPr>
        <w:pStyle w:val="ListParagraph"/>
        <w:numPr>
          <w:ilvl w:val="0"/>
          <w:numId w:val="22"/>
        </w:numPr>
        <w:rPr>
          <w:rFonts w:ascii="Arial" w:hAnsi="Arial" w:cs="Arial"/>
          <w:color w:val="auto"/>
          <w:szCs w:val="18"/>
        </w:rPr>
      </w:pPr>
      <w:r w:rsidRPr="00BD0083">
        <w:rPr>
          <w:rFonts w:ascii="Arial" w:hAnsi="Arial" w:cs="Arial"/>
          <w:color w:val="auto"/>
          <w:szCs w:val="18"/>
        </w:rPr>
        <w:t>The Committee has authority to review any matters within its scope of responsibility</w:t>
      </w:r>
      <w:r w:rsidR="002F5818" w:rsidRPr="00BD0083">
        <w:rPr>
          <w:rFonts w:ascii="Arial" w:hAnsi="Arial" w:cs="Arial"/>
          <w:color w:val="auto"/>
          <w:szCs w:val="18"/>
        </w:rPr>
        <w:t>.</w:t>
      </w:r>
    </w:p>
    <w:p w14:paraId="484237C5" w14:textId="23341E63" w:rsidR="002F5818" w:rsidRPr="00BD0083" w:rsidRDefault="00D873B4" w:rsidP="00495A7E">
      <w:pPr>
        <w:pStyle w:val="ListParagraph"/>
        <w:numPr>
          <w:ilvl w:val="0"/>
          <w:numId w:val="22"/>
        </w:numPr>
        <w:ind w:left="709"/>
        <w:rPr>
          <w:rFonts w:ascii="Arial" w:hAnsi="Arial" w:cs="Arial"/>
          <w:color w:val="auto"/>
          <w:szCs w:val="18"/>
        </w:rPr>
      </w:pPr>
      <w:r w:rsidRPr="00BD0083">
        <w:rPr>
          <w:rFonts w:ascii="Arial" w:hAnsi="Arial" w:cs="Arial"/>
          <w:color w:val="auto"/>
          <w:szCs w:val="18"/>
        </w:rPr>
        <w:t>The Committee members, where necessary to carry out the functions of the Committee, shall have unrestricted access to and direct communication with</w:t>
      </w:r>
      <w:r w:rsidR="002F5818" w:rsidRPr="00BD0083">
        <w:rPr>
          <w:rFonts w:ascii="Arial" w:hAnsi="Arial" w:cs="Arial"/>
          <w:color w:val="auto"/>
          <w:szCs w:val="18"/>
        </w:rPr>
        <w:t xml:space="preserve">: </w:t>
      </w:r>
    </w:p>
    <w:p w14:paraId="24E1886B" w14:textId="7652F192" w:rsidR="00C4454A" w:rsidRPr="00BD0083" w:rsidRDefault="00400DB5" w:rsidP="003B31DD">
      <w:pPr>
        <w:pStyle w:val="Bullettext"/>
        <w:ind w:left="1134"/>
        <w:rPr>
          <w:rFonts w:ascii="Arial" w:hAnsi="Arial" w:cs="Arial"/>
          <w:color w:val="auto"/>
        </w:rPr>
      </w:pPr>
      <w:r w:rsidRPr="00BD0083">
        <w:rPr>
          <w:rFonts w:ascii="Arial" w:hAnsi="Arial" w:cs="Arial"/>
          <w:color w:val="auto"/>
        </w:rPr>
        <w:t xml:space="preserve">the Chief Executive; </w:t>
      </w:r>
    </w:p>
    <w:p w14:paraId="1C1C2BD5" w14:textId="65761FCB" w:rsidR="00400DB5" w:rsidRPr="00BD0083" w:rsidRDefault="00C4454A" w:rsidP="003B31DD">
      <w:pPr>
        <w:pStyle w:val="Bullettext"/>
        <w:ind w:left="1134"/>
        <w:rPr>
          <w:rFonts w:ascii="Arial" w:hAnsi="Arial" w:cs="Arial"/>
          <w:color w:val="auto"/>
        </w:rPr>
      </w:pPr>
      <w:r w:rsidRPr="00BD0083">
        <w:rPr>
          <w:rFonts w:ascii="Arial" w:hAnsi="Arial" w:cs="Arial"/>
          <w:color w:val="auto"/>
        </w:rPr>
        <w:t>the</w:t>
      </w:r>
      <w:r w:rsidR="00B61929" w:rsidRPr="00BD0083">
        <w:rPr>
          <w:rFonts w:ascii="Arial" w:hAnsi="Arial" w:cs="Arial"/>
          <w:color w:val="auto"/>
        </w:rPr>
        <w:t xml:space="preserve"> DED People and Safety</w:t>
      </w:r>
      <w:r w:rsidRPr="00BD0083">
        <w:rPr>
          <w:rFonts w:ascii="Arial" w:hAnsi="Arial" w:cs="Arial"/>
          <w:color w:val="auto"/>
        </w:rPr>
        <w:t xml:space="preserve">; </w:t>
      </w:r>
      <w:r w:rsidR="00400DB5" w:rsidRPr="00BD0083">
        <w:rPr>
          <w:rFonts w:ascii="Arial" w:hAnsi="Arial" w:cs="Arial"/>
          <w:color w:val="auto"/>
        </w:rPr>
        <w:t xml:space="preserve">and </w:t>
      </w:r>
    </w:p>
    <w:p w14:paraId="7FCA384E" w14:textId="4B1B8A29" w:rsidR="00400DB5" w:rsidRPr="00BD0083" w:rsidRDefault="0079608F" w:rsidP="003B31DD">
      <w:pPr>
        <w:pStyle w:val="Bullettext"/>
        <w:ind w:left="1134"/>
        <w:rPr>
          <w:rFonts w:ascii="Arial" w:hAnsi="Arial" w:cs="Arial"/>
          <w:color w:val="auto"/>
        </w:rPr>
      </w:pPr>
      <w:r w:rsidRPr="00BD0083">
        <w:rPr>
          <w:rFonts w:ascii="Arial" w:hAnsi="Arial" w:cs="Arial"/>
          <w:color w:val="auto"/>
        </w:rPr>
        <w:t>senior management</w:t>
      </w:r>
      <w:r w:rsidR="00400DB5" w:rsidRPr="00BD0083">
        <w:rPr>
          <w:rFonts w:ascii="Arial" w:hAnsi="Arial" w:cs="Arial"/>
          <w:color w:val="auto"/>
        </w:rPr>
        <w:t>,</w:t>
      </w:r>
    </w:p>
    <w:p w14:paraId="694AEE53" w14:textId="0B98BEAA" w:rsidR="002F5818" w:rsidRPr="00BD0083" w:rsidRDefault="00E12792" w:rsidP="00551050">
      <w:pPr>
        <w:pStyle w:val="Bullettext"/>
        <w:numPr>
          <w:ilvl w:val="0"/>
          <w:numId w:val="0"/>
        </w:numPr>
        <w:ind w:left="426"/>
        <w:rPr>
          <w:rFonts w:ascii="Arial" w:hAnsi="Arial" w:cs="Arial"/>
          <w:color w:val="auto"/>
        </w:rPr>
      </w:pPr>
      <w:r w:rsidRPr="00BD0083">
        <w:rPr>
          <w:rFonts w:ascii="Arial" w:hAnsi="Arial" w:cs="Arial"/>
          <w:color w:val="auto"/>
        </w:rPr>
        <w:t>and to the extent necessary to meet its responsibilities as set out in this Terms of Reference, may obtain external legal or other professional advice.</w:t>
      </w:r>
    </w:p>
    <w:p w14:paraId="4C195DF8" w14:textId="7F2B0518" w:rsidR="00E12792" w:rsidRPr="00BD0083" w:rsidRDefault="00E12792" w:rsidP="00E12792">
      <w:pPr>
        <w:pStyle w:val="Heading2"/>
        <w:numPr>
          <w:ilvl w:val="0"/>
          <w:numId w:val="18"/>
        </w:numPr>
        <w:ind w:left="426"/>
        <w:rPr>
          <w:rFonts w:ascii="Arial" w:hAnsi="Arial" w:cs="Arial"/>
          <w:color w:val="auto"/>
        </w:rPr>
      </w:pPr>
      <w:r w:rsidRPr="00BD0083">
        <w:rPr>
          <w:rFonts w:ascii="Arial" w:hAnsi="Arial" w:cs="Arial"/>
          <w:color w:val="auto"/>
        </w:rPr>
        <w:t>Membership</w:t>
      </w:r>
    </w:p>
    <w:p w14:paraId="71F2873B" w14:textId="4F80DBB9" w:rsidR="00E12792" w:rsidRPr="00BD0083" w:rsidRDefault="00FF26A2" w:rsidP="00B9210F">
      <w:pPr>
        <w:pStyle w:val="ListParagraph"/>
        <w:numPr>
          <w:ilvl w:val="0"/>
          <w:numId w:val="23"/>
        </w:numPr>
        <w:rPr>
          <w:rFonts w:ascii="Arial" w:hAnsi="Arial" w:cs="Arial"/>
          <w:color w:val="auto"/>
          <w:szCs w:val="18"/>
        </w:rPr>
      </w:pPr>
      <w:r w:rsidRPr="00BD0083">
        <w:rPr>
          <w:rFonts w:ascii="Arial" w:hAnsi="Arial" w:cs="Arial"/>
          <w:color w:val="auto"/>
          <w:szCs w:val="18"/>
        </w:rPr>
        <w:t>The membership of the Committee shall be comprised of</w:t>
      </w:r>
      <w:r w:rsidR="00CA0B2B" w:rsidRPr="00BD0083">
        <w:rPr>
          <w:rFonts w:ascii="Arial" w:hAnsi="Arial" w:cs="Arial"/>
          <w:color w:val="auto"/>
          <w:szCs w:val="18"/>
        </w:rPr>
        <w:t xml:space="preserve"> </w:t>
      </w:r>
      <w:r w:rsidR="003D4624" w:rsidRPr="00BD0083">
        <w:rPr>
          <w:rFonts w:ascii="Arial" w:hAnsi="Arial" w:cs="Arial"/>
          <w:color w:val="auto"/>
          <w:szCs w:val="18"/>
        </w:rPr>
        <w:t>members who collectively demonstrate expertise in legislative and regulatory compliance (including auditing and monitoring concepts), governance, application of bi-cultural practices and policies reflective of commitments to Te Tiriti o Waitangi and public sector management in respect of wellbeing and safety matters.</w:t>
      </w:r>
      <w:r w:rsidR="00B9210F" w:rsidRPr="00BD0083">
        <w:rPr>
          <w:rFonts w:ascii="Arial" w:hAnsi="Arial" w:cs="Arial"/>
          <w:color w:val="auto"/>
        </w:rPr>
        <w:t xml:space="preserve"> </w:t>
      </w:r>
      <w:r w:rsidR="00B9210F" w:rsidRPr="00BD0083">
        <w:rPr>
          <w:rFonts w:ascii="Arial" w:hAnsi="Arial" w:cs="Arial"/>
          <w:color w:val="auto"/>
          <w:szCs w:val="18"/>
        </w:rPr>
        <w:t>This shall be made up of</w:t>
      </w:r>
      <w:r w:rsidRPr="00BD0083">
        <w:rPr>
          <w:rFonts w:ascii="Arial" w:hAnsi="Arial" w:cs="Arial"/>
          <w:color w:val="auto"/>
          <w:szCs w:val="18"/>
        </w:rPr>
        <w:t>:</w:t>
      </w:r>
    </w:p>
    <w:p w14:paraId="69D35232" w14:textId="4CEE0BD8" w:rsidR="00F25B40" w:rsidRPr="00BD0083" w:rsidRDefault="00F25B40" w:rsidP="00551050">
      <w:pPr>
        <w:pStyle w:val="Bullettext"/>
        <w:ind w:left="1134"/>
        <w:rPr>
          <w:rFonts w:ascii="Arial" w:hAnsi="Arial" w:cs="Arial"/>
          <w:color w:val="auto"/>
        </w:rPr>
      </w:pPr>
      <w:r w:rsidRPr="00BD0083">
        <w:rPr>
          <w:rFonts w:ascii="Arial" w:hAnsi="Arial" w:cs="Arial"/>
          <w:color w:val="auto"/>
        </w:rPr>
        <w:lastRenderedPageBreak/>
        <w:t>up to six members, with a minimum of three members;</w:t>
      </w:r>
      <w:r w:rsidR="00A800E1" w:rsidRPr="00BD0083">
        <w:rPr>
          <w:rFonts w:ascii="Arial" w:hAnsi="Arial" w:cs="Arial"/>
          <w:color w:val="auto"/>
        </w:rPr>
        <w:t xml:space="preserve"> and</w:t>
      </w:r>
    </w:p>
    <w:p w14:paraId="6B053987" w14:textId="5B1324F7" w:rsidR="00F25B40" w:rsidRPr="00BD0083" w:rsidRDefault="00F25B40" w:rsidP="00551050">
      <w:pPr>
        <w:pStyle w:val="Bullettext"/>
        <w:ind w:left="1134"/>
        <w:rPr>
          <w:rFonts w:ascii="Arial" w:hAnsi="Arial" w:cs="Arial"/>
          <w:color w:val="auto"/>
        </w:rPr>
      </w:pPr>
      <w:r w:rsidRPr="00BD0083">
        <w:rPr>
          <w:rFonts w:ascii="Arial" w:hAnsi="Arial" w:cs="Arial"/>
          <w:color w:val="auto"/>
        </w:rPr>
        <w:t>the Council Chair as an ex-officio member</w:t>
      </w:r>
      <w:r w:rsidR="00A800E1" w:rsidRPr="00BD0083">
        <w:rPr>
          <w:rFonts w:ascii="Arial" w:hAnsi="Arial" w:cs="Arial"/>
          <w:color w:val="auto"/>
        </w:rPr>
        <w:t>.</w:t>
      </w:r>
    </w:p>
    <w:p w14:paraId="336F9C08" w14:textId="40966670" w:rsidR="0096629F" w:rsidRPr="00BD0083" w:rsidRDefault="0096629F" w:rsidP="0096629F">
      <w:pPr>
        <w:pStyle w:val="ListParagraph"/>
        <w:numPr>
          <w:ilvl w:val="0"/>
          <w:numId w:val="23"/>
        </w:numPr>
        <w:rPr>
          <w:rFonts w:ascii="Arial" w:hAnsi="Arial" w:cs="Arial"/>
          <w:color w:val="auto"/>
          <w:szCs w:val="18"/>
        </w:rPr>
      </w:pPr>
      <w:r w:rsidRPr="00BD0083">
        <w:rPr>
          <w:rFonts w:ascii="Arial" w:hAnsi="Arial" w:cs="Arial"/>
          <w:color w:val="auto"/>
          <w:szCs w:val="18"/>
        </w:rPr>
        <w:t>Subject to paragraph</w:t>
      </w:r>
      <w:r w:rsidR="000E4D44" w:rsidRPr="00BD0083">
        <w:rPr>
          <w:rFonts w:ascii="Arial" w:hAnsi="Arial" w:cs="Arial"/>
          <w:color w:val="auto"/>
          <w:szCs w:val="18"/>
        </w:rPr>
        <w:t>4(h)</w:t>
      </w:r>
      <w:r w:rsidRPr="00BD0083">
        <w:rPr>
          <w:rFonts w:ascii="Arial" w:hAnsi="Arial" w:cs="Arial"/>
          <w:color w:val="auto"/>
          <w:szCs w:val="18"/>
        </w:rPr>
        <w:t>, the Committee may co-opt a staff member or other expert on a permanent basis, or from time to time to assist with the deliberation on any specific topic(s).</w:t>
      </w:r>
    </w:p>
    <w:p w14:paraId="5BC1B30D" w14:textId="77777777" w:rsidR="0096629F" w:rsidRPr="00BD0083" w:rsidRDefault="0096629F" w:rsidP="0096629F">
      <w:pPr>
        <w:pStyle w:val="ListParagraph"/>
        <w:numPr>
          <w:ilvl w:val="0"/>
          <w:numId w:val="23"/>
        </w:numPr>
        <w:rPr>
          <w:rFonts w:ascii="Arial" w:hAnsi="Arial" w:cs="Arial"/>
          <w:color w:val="auto"/>
          <w:szCs w:val="18"/>
        </w:rPr>
      </w:pPr>
      <w:r w:rsidRPr="00BD0083">
        <w:rPr>
          <w:rFonts w:ascii="Arial" w:hAnsi="Arial" w:cs="Arial"/>
          <w:color w:val="auto"/>
          <w:szCs w:val="18"/>
        </w:rPr>
        <w:t>The Council Chair makes recommendations to the Council regarding Committee members and the Chair of the Committee.</w:t>
      </w:r>
    </w:p>
    <w:p w14:paraId="41927731" w14:textId="38103FEC" w:rsidR="00407ACE" w:rsidRPr="00BD0083" w:rsidRDefault="0096629F" w:rsidP="0096629F">
      <w:pPr>
        <w:pStyle w:val="ListParagraph"/>
        <w:numPr>
          <w:ilvl w:val="0"/>
          <w:numId w:val="23"/>
        </w:numPr>
        <w:rPr>
          <w:rFonts w:ascii="Arial" w:hAnsi="Arial" w:cs="Arial"/>
          <w:color w:val="auto"/>
        </w:rPr>
      </w:pPr>
      <w:r w:rsidRPr="00BD0083">
        <w:rPr>
          <w:rFonts w:ascii="Arial" w:hAnsi="Arial" w:cs="Arial"/>
          <w:color w:val="auto"/>
          <w:szCs w:val="18"/>
        </w:rPr>
        <w:t>The Chief Executive may attend meetings of the Committee but shall not be a Committee Member.</w:t>
      </w:r>
    </w:p>
    <w:p w14:paraId="13626868" w14:textId="77777777" w:rsidR="00A3611F" w:rsidRPr="00BD0083" w:rsidRDefault="00A3611F" w:rsidP="00A3611F">
      <w:pPr>
        <w:pStyle w:val="ListParagraph"/>
        <w:numPr>
          <w:ilvl w:val="0"/>
          <w:numId w:val="23"/>
        </w:numPr>
        <w:rPr>
          <w:rFonts w:ascii="Arial" w:hAnsi="Arial" w:cs="Arial"/>
          <w:color w:val="auto"/>
        </w:rPr>
      </w:pPr>
      <w:r w:rsidRPr="00BD0083">
        <w:rPr>
          <w:rFonts w:ascii="Arial" w:hAnsi="Arial" w:cs="Arial"/>
          <w:color w:val="auto"/>
        </w:rPr>
        <w:t>The Committee Chair will:</w:t>
      </w:r>
    </w:p>
    <w:p w14:paraId="414C15FA" w14:textId="77777777" w:rsidR="00A3611F" w:rsidRPr="00BD0083" w:rsidRDefault="00A3611F" w:rsidP="00302880">
      <w:pPr>
        <w:pStyle w:val="Bullettext"/>
        <w:ind w:left="1134"/>
        <w:rPr>
          <w:rFonts w:ascii="Arial" w:hAnsi="Arial" w:cs="Arial"/>
          <w:color w:val="auto"/>
        </w:rPr>
      </w:pPr>
      <w:r w:rsidRPr="00BD0083">
        <w:rPr>
          <w:rFonts w:ascii="Arial" w:hAnsi="Arial" w:cs="Arial"/>
          <w:color w:val="auto"/>
        </w:rPr>
        <w:t xml:space="preserve">Represent the Committee to the full Council (including reporting back to the full Council with the recommendations and decisions of the Committee at each Council meeting immediately following a </w:t>
      </w:r>
      <w:proofErr w:type="gramStart"/>
      <w:r w:rsidRPr="00BD0083">
        <w:rPr>
          <w:rFonts w:ascii="Arial" w:hAnsi="Arial" w:cs="Arial"/>
          <w:color w:val="auto"/>
        </w:rPr>
        <w:t>Committee</w:t>
      </w:r>
      <w:proofErr w:type="gramEnd"/>
      <w:r w:rsidRPr="00BD0083">
        <w:rPr>
          <w:rFonts w:ascii="Arial" w:hAnsi="Arial" w:cs="Arial"/>
          <w:color w:val="auto"/>
        </w:rPr>
        <w:t xml:space="preserve"> meeting).</w:t>
      </w:r>
    </w:p>
    <w:p w14:paraId="1EF3FA81" w14:textId="77777777" w:rsidR="00A3611F" w:rsidRPr="00BD0083" w:rsidRDefault="00A3611F" w:rsidP="00302880">
      <w:pPr>
        <w:pStyle w:val="Bullettext"/>
        <w:ind w:left="1134"/>
        <w:rPr>
          <w:rFonts w:ascii="Arial" w:hAnsi="Arial" w:cs="Arial"/>
          <w:color w:val="auto"/>
        </w:rPr>
      </w:pPr>
      <w:r w:rsidRPr="00BD0083">
        <w:rPr>
          <w:rFonts w:ascii="Arial" w:hAnsi="Arial" w:cs="Arial"/>
          <w:color w:val="auto"/>
        </w:rPr>
        <w:t>Ensure the effectiveness and integrity of the governance process of the Committee.</w:t>
      </w:r>
    </w:p>
    <w:p w14:paraId="10DDE2CF" w14:textId="122D5CC2" w:rsidR="00A3611F" w:rsidRPr="00BD0083" w:rsidRDefault="00A3611F" w:rsidP="00302880">
      <w:pPr>
        <w:pStyle w:val="Bullettext"/>
        <w:ind w:left="1134"/>
        <w:rPr>
          <w:rFonts w:ascii="Arial" w:hAnsi="Arial" w:cs="Arial"/>
          <w:color w:val="auto"/>
        </w:rPr>
      </w:pPr>
      <w:r w:rsidRPr="00BD0083">
        <w:rPr>
          <w:rFonts w:ascii="Arial" w:hAnsi="Arial" w:cs="Arial"/>
          <w:color w:val="auto"/>
        </w:rPr>
        <w:t xml:space="preserve">Maintain regular dialogue with the Chief Executive </w:t>
      </w:r>
      <w:r w:rsidR="00F27733" w:rsidRPr="00BD0083">
        <w:rPr>
          <w:rFonts w:ascii="Arial" w:hAnsi="Arial" w:cs="Arial"/>
          <w:color w:val="auto"/>
        </w:rPr>
        <w:t xml:space="preserve">and senior management </w:t>
      </w:r>
      <w:r w:rsidRPr="00BD0083">
        <w:rPr>
          <w:rFonts w:ascii="Arial" w:hAnsi="Arial" w:cs="Arial"/>
          <w:color w:val="auto"/>
        </w:rPr>
        <w:t>over operational matters, to the extent necessary and appropriate to carry out their duties.</w:t>
      </w:r>
    </w:p>
    <w:p w14:paraId="2B52DEAA" w14:textId="77777777" w:rsidR="00A3611F" w:rsidRPr="00BD0083" w:rsidRDefault="00A3611F" w:rsidP="00302880">
      <w:pPr>
        <w:pStyle w:val="Bullettext"/>
        <w:ind w:left="1134"/>
        <w:rPr>
          <w:rFonts w:ascii="Arial" w:hAnsi="Arial" w:cs="Arial"/>
          <w:color w:val="auto"/>
        </w:rPr>
      </w:pPr>
      <w:r w:rsidRPr="00BD0083">
        <w:rPr>
          <w:rFonts w:ascii="Arial" w:hAnsi="Arial" w:cs="Arial"/>
          <w:color w:val="auto"/>
        </w:rPr>
        <w:t>Consult with the remainder of the full Council promptly over any matter that gives cause for major concern.</w:t>
      </w:r>
    </w:p>
    <w:p w14:paraId="62710B96" w14:textId="7B7ADE35" w:rsidR="0096629F" w:rsidRPr="00BD0083" w:rsidRDefault="00A3611F" w:rsidP="00302880">
      <w:pPr>
        <w:pStyle w:val="Bullettext"/>
        <w:ind w:left="1134"/>
        <w:rPr>
          <w:rFonts w:ascii="Arial" w:hAnsi="Arial" w:cs="Arial"/>
          <w:color w:val="auto"/>
        </w:rPr>
      </w:pPr>
      <w:r w:rsidRPr="00BD0083">
        <w:rPr>
          <w:rFonts w:ascii="Arial" w:hAnsi="Arial" w:cs="Arial"/>
          <w:color w:val="auto"/>
        </w:rPr>
        <w:t>Act as facilitator at meetings of the Committee to ensure that appropriate discussion takes place.</w:t>
      </w:r>
    </w:p>
    <w:p w14:paraId="0EAB8557" w14:textId="5D46B043" w:rsidR="00242E61" w:rsidRPr="00BD0083" w:rsidRDefault="00242E61" w:rsidP="00242E61">
      <w:pPr>
        <w:pStyle w:val="ListParagraph"/>
        <w:numPr>
          <w:ilvl w:val="0"/>
          <w:numId w:val="23"/>
        </w:numPr>
        <w:rPr>
          <w:rFonts w:ascii="Arial" w:hAnsi="Arial" w:cs="Arial"/>
          <w:color w:val="auto"/>
        </w:rPr>
      </w:pPr>
      <w:r w:rsidRPr="00BD0083">
        <w:rPr>
          <w:rFonts w:ascii="Arial" w:hAnsi="Arial" w:cs="Arial"/>
          <w:color w:val="auto"/>
        </w:rPr>
        <w:t>Membership of the Committee shall be reviewed every three years or earlier if circumstances dictate. Periodic rotation of the Committee Members is to be encouraged.</w:t>
      </w:r>
    </w:p>
    <w:p w14:paraId="52F25F78" w14:textId="3F71A00A" w:rsidR="00464A30" w:rsidRPr="00BD0083" w:rsidRDefault="00464A30" w:rsidP="00464A30">
      <w:pPr>
        <w:pStyle w:val="ListParagraph"/>
        <w:numPr>
          <w:ilvl w:val="0"/>
          <w:numId w:val="23"/>
        </w:numPr>
        <w:rPr>
          <w:rFonts w:ascii="Arial" w:hAnsi="Arial" w:cs="Arial"/>
          <w:color w:val="auto"/>
        </w:rPr>
      </w:pPr>
      <w:r w:rsidRPr="00BD0083">
        <w:rPr>
          <w:rFonts w:ascii="Arial" w:hAnsi="Arial" w:cs="Arial"/>
          <w:color w:val="auto"/>
        </w:rPr>
        <w:t xml:space="preserve">Members of the Committee shall comply with </w:t>
      </w:r>
      <w:r w:rsidR="0079608F" w:rsidRPr="00BD0083">
        <w:rPr>
          <w:rFonts w:ascii="Arial" w:hAnsi="Arial" w:cs="Arial"/>
          <w:color w:val="auto"/>
        </w:rPr>
        <w:t>the Provider’s</w:t>
      </w:r>
      <w:r w:rsidRPr="00BD0083">
        <w:rPr>
          <w:rFonts w:ascii="Arial" w:hAnsi="Arial" w:cs="Arial"/>
          <w:color w:val="auto"/>
        </w:rPr>
        <w:t xml:space="preserve"> policies and processes as applicable to the Committee, including without limitation:</w:t>
      </w:r>
    </w:p>
    <w:p w14:paraId="53579DB4" w14:textId="2304B074" w:rsidR="00A60830" w:rsidRPr="00BD0083" w:rsidRDefault="00A60830" w:rsidP="00A60830">
      <w:pPr>
        <w:pStyle w:val="ListParagraph"/>
        <w:numPr>
          <w:ilvl w:val="1"/>
          <w:numId w:val="23"/>
        </w:numPr>
        <w:spacing w:line="259" w:lineRule="auto"/>
        <w:rPr>
          <w:rFonts w:ascii="Arial" w:hAnsi="Arial" w:cs="Arial"/>
          <w:color w:val="auto"/>
        </w:rPr>
      </w:pPr>
      <w:r w:rsidRPr="00BD0083">
        <w:rPr>
          <w:rFonts w:ascii="Arial" w:hAnsi="Arial" w:cs="Arial"/>
          <w:color w:val="auto"/>
        </w:rPr>
        <w:t>Code of Conduct</w:t>
      </w:r>
      <w:r w:rsidR="0079608F" w:rsidRPr="00BD0083">
        <w:rPr>
          <w:rFonts w:ascii="Arial" w:hAnsi="Arial" w:cs="Arial"/>
          <w:color w:val="auto"/>
        </w:rPr>
        <w:t>;</w:t>
      </w:r>
    </w:p>
    <w:p w14:paraId="6349D449" w14:textId="33C0F35F" w:rsidR="00A60830" w:rsidRPr="00BD0083" w:rsidRDefault="0079608F" w:rsidP="00A60830">
      <w:pPr>
        <w:pStyle w:val="ListParagraph"/>
        <w:numPr>
          <w:ilvl w:val="1"/>
          <w:numId w:val="23"/>
        </w:numPr>
        <w:spacing w:line="259" w:lineRule="auto"/>
        <w:rPr>
          <w:rFonts w:ascii="Arial" w:hAnsi="Arial" w:cs="Arial"/>
          <w:color w:val="auto"/>
        </w:rPr>
      </w:pPr>
      <w:r w:rsidRPr="00BD0083">
        <w:rPr>
          <w:rFonts w:ascii="Arial" w:hAnsi="Arial" w:cs="Arial"/>
          <w:color w:val="auto"/>
        </w:rPr>
        <w:t>Conflict of Interest Policy; and</w:t>
      </w:r>
    </w:p>
    <w:p w14:paraId="2261E2D1" w14:textId="0C455437" w:rsidR="00A60830" w:rsidRPr="00BD0083" w:rsidRDefault="00A60830" w:rsidP="00A60830">
      <w:pPr>
        <w:pStyle w:val="ListParagraph"/>
        <w:numPr>
          <w:ilvl w:val="1"/>
          <w:numId w:val="23"/>
        </w:numPr>
        <w:spacing w:line="259" w:lineRule="auto"/>
        <w:rPr>
          <w:rFonts w:ascii="Arial" w:hAnsi="Arial" w:cs="Arial"/>
          <w:color w:val="auto"/>
        </w:rPr>
      </w:pPr>
      <w:r w:rsidRPr="00BD0083">
        <w:rPr>
          <w:rFonts w:ascii="Arial" w:hAnsi="Arial" w:cs="Arial"/>
          <w:color w:val="auto"/>
        </w:rPr>
        <w:t xml:space="preserve">Sensitive Expenditure Policy. </w:t>
      </w:r>
    </w:p>
    <w:p w14:paraId="65272409" w14:textId="77777777" w:rsidR="00242E61" w:rsidRPr="00BD0083" w:rsidRDefault="00242E61" w:rsidP="00242E61">
      <w:pPr>
        <w:pStyle w:val="ListParagraph"/>
        <w:numPr>
          <w:ilvl w:val="0"/>
          <w:numId w:val="23"/>
        </w:numPr>
        <w:rPr>
          <w:rFonts w:ascii="Arial" w:hAnsi="Arial" w:cs="Arial"/>
          <w:color w:val="auto"/>
        </w:rPr>
      </w:pPr>
      <w:r w:rsidRPr="00BD0083">
        <w:rPr>
          <w:rFonts w:ascii="Arial" w:hAnsi="Arial" w:cs="Arial"/>
          <w:color w:val="auto"/>
        </w:rPr>
        <w:t>A person must not be appointed as a member of the Committee unless, before appointment, they disclose to the Council the details of any actual, potential, or perceived conflict of interest the person may have if they were a member of such Committee.</w:t>
      </w:r>
    </w:p>
    <w:p w14:paraId="748FDBBF" w14:textId="42244792" w:rsidR="00495A7E" w:rsidRPr="00BD0083" w:rsidRDefault="00495A7E" w:rsidP="00495A7E">
      <w:pPr>
        <w:pStyle w:val="Heading2"/>
        <w:numPr>
          <w:ilvl w:val="0"/>
          <w:numId w:val="18"/>
        </w:numPr>
        <w:ind w:left="426"/>
        <w:rPr>
          <w:rFonts w:ascii="Arial" w:hAnsi="Arial" w:cs="Arial"/>
          <w:color w:val="auto"/>
        </w:rPr>
      </w:pPr>
      <w:r w:rsidRPr="00BD0083">
        <w:rPr>
          <w:rFonts w:ascii="Arial" w:hAnsi="Arial" w:cs="Arial"/>
          <w:color w:val="auto"/>
        </w:rPr>
        <w:t>Meetings</w:t>
      </w:r>
    </w:p>
    <w:p w14:paraId="641FC1D2" w14:textId="25075B59" w:rsidR="009B499F" w:rsidRPr="00BD0083" w:rsidRDefault="009B499F" w:rsidP="009B499F">
      <w:pPr>
        <w:pStyle w:val="ListParagraph"/>
        <w:numPr>
          <w:ilvl w:val="0"/>
          <w:numId w:val="25"/>
        </w:numPr>
        <w:rPr>
          <w:rFonts w:ascii="Arial" w:hAnsi="Arial" w:cs="Arial"/>
          <w:color w:val="auto"/>
          <w:szCs w:val="18"/>
        </w:rPr>
      </w:pPr>
      <w:r w:rsidRPr="00BD0083">
        <w:rPr>
          <w:rFonts w:ascii="Arial" w:hAnsi="Arial" w:cs="Arial"/>
          <w:color w:val="auto"/>
          <w:szCs w:val="18"/>
        </w:rPr>
        <w:t xml:space="preserve">The Committee shall meet at least four times each year. Additional meetings may be held if determined necessary by the Chief Executive or Committee. A special meeting may be convened by a member of the Committee at any time, in consultation with the Chair of the Committee. All Council Members shall be entitled to attend Committee meetings.  </w:t>
      </w:r>
    </w:p>
    <w:p w14:paraId="315B73C6" w14:textId="77777777" w:rsidR="009B499F" w:rsidRPr="00BD0083" w:rsidRDefault="009B499F" w:rsidP="009B499F">
      <w:pPr>
        <w:pStyle w:val="ListParagraph"/>
        <w:numPr>
          <w:ilvl w:val="0"/>
          <w:numId w:val="25"/>
        </w:numPr>
        <w:rPr>
          <w:rFonts w:ascii="Arial" w:hAnsi="Arial" w:cs="Arial"/>
          <w:color w:val="auto"/>
          <w:szCs w:val="18"/>
        </w:rPr>
      </w:pPr>
      <w:r w:rsidRPr="00BD0083">
        <w:rPr>
          <w:rFonts w:ascii="Arial" w:hAnsi="Arial" w:cs="Arial"/>
          <w:color w:val="auto"/>
          <w:szCs w:val="18"/>
        </w:rPr>
        <w:t xml:space="preserve">Meetings may be conducted by teleconference, videoconference or in person. </w:t>
      </w:r>
    </w:p>
    <w:p w14:paraId="1C754EA5" w14:textId="77777777" w:rsidR="009B499F" w:rsidRPr="00BD0083" w:rsidRDefault="009B499F" w:rsidP="009B499F">
      <w:pPr>
        <w:pStyle w:val="ListParagraph"/>
        <w:numPr>
          <w:ilvl w:val="0"/>
          <w:numId w:val="25"/>
        </w:numPr>
        <w:rPr>
          <w:rFonts w:ascii="Arial" w:hAnsi="Arial" w:cs="Arial"/>
          <w:color w:val="auto"/>
          <w:szCs w:val="18"/>
        </w:rPr>
      </w:pPr>
      <w:r w:rsidRPr="00BD0083">
        <w:rPr>
          <w:rFonts w:ascii="Arial" w:hAnsi="Arial" w:cs="Arial"/>
          <w:color w:val="auto"/>
          <w:szCs w:val="18"/>
        </w:rPr>
        <w:lastRenderedPageBreak/>
        <w:t xml:space="preserve">Meeting agendas will be prepared and provided in advance to members, along with appropriate briefing materials. This would normally be a week prior to the date of the meeting but may be shorter as determined by the Chair of the Committee.  </w:t>
      </w:r>
    </w:p>
    <w:p w14:paraId="5B56D001" w14:textId="08971037" w:rsidR="009B499F" w:rsidRPr="00BD0083" w:rsidRDefault="009B499F" w:rsidP="009B499F">
      <w:pPr>
        <w:pStyle w:val="ListParagraph"/>
        <w:numPr>
          <w:ilvl w:val="0"/>
          <w:numId w:val="25"/>
        </w:numPr>
        <w:rPr>
          <w:rFonts w:ascii="Arial" w:hAnsi="Arial" w:cs="Arial"/>
          <w:color w:val="auto"/>
          <w:szCs w:val="18"/>
        </w:rPr>
      </w:pPr>
      <w:r w:rsidRPr="00BD0083">
        <w:rPr>
          <w:rFonts w:ascii="Arial" w:hAnsi="Arial" w:cs="Arial"/>
          <w:color w:val="auto"/>
          <w:szCs w:val="18"/>
        </w:rPr>
        <w:t xml:space="preserve">The Committee may request the attendance of </w:t>
      </w:r>
      <w:r w:rsidR="0079608F" w:rsidRPr="00BD0083">
        <w:rPr>
          <w:rFonts w:ascii="Arial" w:hAnsi="Arial" w:cs="Arial"/>
          <w:color w:val="auto"/>
          <w:szCs w:val="18"/>
        </w:rPr>
        <w:t>senior management</w:t>
      </w:r>
      <w:r w:rsidRPr="00BD0083">
        <w:rPr>
          <w:rFonts w:ascii="Arial" w:hAnsi="Arial" w:cs="Arial"/>
          <w:color w:val="auto"/>
          <w:szCs w:val="18"/>
        </w:rPr>
        <w:t xml:space="preserve"> to assist with agenda items.</w:t>
      </w:r>
    </w:p>
    <w:p w14:paraId="12922623" w14:textId="4EA9967D" w:rsidR="00246DD9" w:rsidRPr="00BD0083" w:rsidRDefault="00246DD9" w:rsidP="00246DD9">
      <w:pPr>
        <w:pStyle w:val="ListParagraph"/>
        <w:numPr>
          <w:ilvl w:val="0"/>
          <w:numId w:val="25"/>
        </w:numPr>
        <w:spacing w:line="259" w:lineRule="auto"/>
        <w:rPr>
          <w:rFonts w:ascii="Arial" w:hAnsi="Arial" w:cs="Arial"/>
          <w:color w:val="auto"/>
        </w:rPr>
      </w:pPr>
      <w:r w:rsidRPr="00BD0083">
        <w:rPr>
          <w:rFonts w:ascii="Arial" w:hAnsi="Arial" w:cs="Arial"/>
          <w:color w:val="auto"/>
        </w:rPr>
        <w:t xml:space="preserve">The </w:t>
      </w:r>
      <w:r w:rsidR="004B1DA7" w:rsidRPr="00BD0083">
        <w:rPr>
          <w:rFonts w:ascii="Arial" w:hAnsi="Arial" w:cs="Arial"/>
          <w:color w:val="auto"/>
        </w:rPr>
        <w:t xml:space="preserve">Chief Executive and </w:t>
      </w:r>
      <w:r w:rsidR="004722F4" w:rsidRPr="00BD0083">
        <w:rPr>
          <w:rFonts w:ascii="Arial" w:hAnsi="Arial" w:cs="Arial"/>
          <w:color w:val="auto"/>
        </w:rPr>
        <w:t xml:space="preserve">DED </w:t>
      </w:r>
      <w:r w:rsidR="0098150B" w:rsidRPr="00BD0083">
        <w:rPr>
          <w:rFonts w:ascii="Arial" w:hAnsi="Arial" w:cs="Arial"/>
          <w:color w:val="auto"/>
        </w:rPr>
        <w:t xml:space="preserve">People and Safety </w:t>
      </w:r>
      <w:r w:rsidRPr="00BD0083">
        <w:rPr>
          <w:rFonts w:ascii="Arial" w:hAnsi="Arial" w:cs="Arial"/>
          <w:color w:val="auto"/>
        </w:rPr>
        <w:t>shall service the Committee meetings.</w:t>
      </w:r>
    </w:p>
    <w:p w14:paraId="713D0A82" w14:textId="5AFF277A" w:rsidR="00E430CF" w:rsidRPr="00BD0083" w:rsidRDefault="00061345" w:rsidP="00E430CF">
      <w:pPr>
        <w:pStyle w:val="ListParagraph"/>
        <w:numPr>
          <w:ilvl w:val="0"/>
          <w:numId w:val="25"/>
        </w:numPr>
        <w:rPr>
          <w:rFonts w:ascii="Arial" w:hAnsi="Arial" w:cs="Arial"/>
          <w:color w:val="auto"/>
        </w:rPr>
      </w:pPr>
      <w:r w:rsidRPr="00BD0083">
        <w:rPr>
          <w:rFonts w:ascii="Arial" w:hAnsi="Arial" w:cs="Arial"/>
          <w:color w:val="auto"/>
        </w:rPr>
        <w:t>A member of the</w:t>
      </w:r>
      <w:r w:rsidR="0098150B" w:rsidRPr="00BD0083">
        <w:rPr>
          <w:rFonts w:ascii="Arial" w:hAnsi="Arial" w:cs="Arial"/>
          <w:color w:val="auto"/>
        </w:rPr>
        <w:t xml:space="preserve"> Chief Executives Office</w:t>
      </w:r>
      <w:r w:rsidRPr="00BD0083">
        <w:rPr>
          <w:rFonts w:ascii="Arial" w:hAnsi="Arial" w:cs="Arial"/>
          <w:color w:val="auto"/>
        </w:rPr>
        <w:t xml:space="preserve"> </w:t>
      </w:r>
      <w:r w:rsidR="00E430CF" w:rsidRPr="00BD0083">
        <w:rPr>
          <w:rFonts w:ascii="Arial" w:hAnsi="Arial" w:cs="Arial"/>
          <w:color w:val="auto"/>
        </w:rPr>
        <w:t xml:space="preserve">or </w:t>
      </w:r>
      <w:r w:rsidR="00B66F77" w:rsidRPr="00BD0083">
        <w:rPr>
          <w:rFonts w:ascii="Arial" w:hAnsi="Arial" w:cs="Arial"/>
          <w:color w:val="auto"/>
        </w:rPr>
        <w:t>an</w:t>
      </w:r>
      <w:r w:rsidR="00E430CF" w:rsidRPr="00BD0083">
        <w:rPr>
          <w:rFonts w:ascii="Arial" w:hAnsi="Arial" w:cs="Arial"/>
          <w:color w:val="auto"/>
        </w:rPr>
        <w:t>other person nominated by the Chair of the Committee shall be secretary to the Committee.</w:t>
      </w:r>
    </w:p>
    <w:p w14:paraId="2C769BD1" w14:textId="43CB02A5" w:rsidR="009B499F" w:rsidRPr="00BD0083" w:rsidRDefault="009B499F" w:rsidP="009B499F">
      <w:pPr>
        <w:pStyle w:val="ListParagraph"/>
        <w:numPr>
          <w:ilvl w:val="0"/>
          <w:numId w:val="25"/>
        </w:numPr>
        <w:rPr>
          <w:rFonts w:ascii="Arial" w:hAnsi="Arial" w:cs="Arial"/>
          <w:color w:val="auto"/>
          <w:szCs w:val="18"/>
        </w:rPr>
      </w:pPr>
      <w:r w:rsidRPr="00BD0083">
        <w:rPr>
          <w:rFonts w:ascii="Arial" w:hAnsi="Arial" w:cs="Arial"/>
          <w:color w:val="auto"/>
          <w:szCs w:val="18"/>
        </w:rPr>
        <w:t xml:space="preserve">Minutes shall be authorised as an accurate record of Committee meetings and retained for record. Minutes of the meetings shall be prepared, retained, and distributed to Committee members, as well as being made available to the Council, </w:t>
      </w:r>
      <w:r w:rsidR="0079608F" w:rsidRPr="00BD0083">
        <w:rPr>
          <w:rFonts w:ascii="Arial" w:hAnsi="Arial" w:cs="Arial"/>
          <w:color w:val="auto"/>
          <w:szCs w:val="18"/>
        </w:rPr>
        <w:t xml:space="preserve">Chief Executive </w:t>
      </w:r>
      <w:r w:rsidRPr="00BD0083">
        <w:rPr>
          <w:rFonts w:ascii="Arial" w:hAnsi="Arial" w:cs="Arial"/>
          <w:color w:val="auto"/>
          <w:szCs w:val="18"/>
        </w:rPr>
        <w:t>and to such other persons as the Committee directs.</w:t>
      </w:r>
    </w:p>
    <w:p w14:paraId="4DEE1A48" w14:textId="50081750" w:rsidR="00495A7E" w:rsidRPr="00BD0083" w:rsidRDefault="009B499F" w:rsidP="009B499F">
      <w:pPr>
        <w:pStyle w:val="ListParagraph"/>
        <w:numPr>
          <w:ilvl w:val="0"/>
          <w:numId w:val="25"/>
        </w:numPr>
        <w:rPr>
          <w:rFonts w:ascii="Arial" w:hAnsi="Arial" w:cs="Arial"/>
          <w:color w:val="auto"/>
          <w:szCs w:val="18"/>
        </w:rPr>
      </w:pPr>
      <w:r w:rsidRPr="00BD0083">
        <w:rPr>
          <w:rFonts w:ascii="Arial" w:hAnsi="Arial" w:cs="Arial"/>
          <w:color w:val="auto"/>
          <w:szCs w:val="18"/>
        </w:rPr>
        <w:t>A quorum shall consist of a majority of Committee members</w:t>
      </w:r>
      <w:r w:rsidR="00B627F8" w:rsidRPr="00BD0083">
        <w:rPr>
          <w:rFonts w:ascii="Arial" w:hAnsi="Arial" w:cs="Arial"/>
          <w:color w:val="auto"/>
          <w:szCs w:val="18"/>
        </w:rPr>
        <w:t xml:space="preserve"> (including ex-officio members)</w:t>
      </w:r>
      <w:r w:rsidRPr="00BD0083">
        <w:rPr>
          <w:rFonts w:ascii="Arial" w:hAnsi="Arial" w:cs="Arial"/>
          <w:color w:val="auto"/>
          <w:szCs w:val="18"/>
        </w:rPr>
        <w:t>. No business shall be transacted at a Committee meeting in the absence of a quorum.</w:t>
      </w:r>
    </w:p>
    <w:p w14:paraId="2B226FDC" w14:textId="757B029C" w:rsidR="009B499F" w:rsidRPr="00BD0083" w:rsidRDefault="009B499F" w:rsidP="009B499F">
      <w:pPr>
        <w:pStyle w:val="Heading2"/>
        <w:numPr>
          <w:ilvl w:val="0"/>
          <w:numId w:val="18"/>
        </w:numPr>
        <w:ind w:left="426"/>
        <w:rPr>
          <w:rFonts w:ascii="Arial" w:hAnsi="Arial" w:cs="Arial"/>
          <w:color w:val="auto"/>
        </w:rPr>
      </w:pPr>
      <w:r w:rsidRPr="00BD0083">
        <w:rPr>
          <w:rFonts w:ascii="Arial" w:hAnsi="Arial" w:cs="Arial"/>
          <w:color w:val="auto"/>
        </w:rPr>
        <w:t>Responsibilities and duties</w:t>
      </w:r>
    </w:p>
    <w:p w14:paraId="04407918" w14:textId="77777777" w:rsidR="002272AE" w:rsidRPr="00BD0083" w:rsidRDefault="002272AE" w:rsidP="002272AE">
      <w:pPr>
        <w:ind w:left="426"/>
        <w:rPr>
          <w:rFonts w:ascii="Arial" w:hAnsi="Arial" w:cs="Arial"/>
          <w:color w:val="auto"/>
        </w:rPr>
      </w:pPr>
      <w:r w:rsidRPr="00BD0083">
        <w:rPr>
          <w:rFonts w:ascii="Arial" w:hAnsi="Arial" w:cs="Arial"/>
          <w:color w:val="auto"/>
        </w:rPr>
        <w:t>To assist the Council to meet its obligations and to oversee the areas outlined in the objectives, the Committee shall:</w:t>
      </w:r>
    </w:p>
    <w:p w14:paraId="3872459E" w14:textId="7352E417" w:rsidR="002272AE" w:rsidRPr="00BD0083" w:rsidRDefault="002272AE" w:rsidP="00551050">
      <w:pPr>
        <w:pStyle w:val="Heading3"/>
        <w:rPr>
          <w:rFonts w:ascii="Arial" w:hAnsi="Arial" w:cs="Arial"/>
          <w:color w:val="auto"/>
        </w:rPr>
      </w:pPr>
      <w:r w:rsidRPr="00BD0083">
        <w:rPr>
          <w:rFonts w:ascii="Arial" w:hAnsi="Arial" w:cs="Arial"/>
          <w:color w:val="auto"/>
        </w:rPr>
        <w:t xml:space="preserve">Review and </w:t>
      </w:r>
      <w:r w:rsidR="004B1DA7" w:rsidRPr="00BD0083">
        <w:rPr>
          <w:rFonts w:ascii="Arial" w:hAnsi="Arial" w:cs="Arial"/>
          <w:color w:val="auto"/>
        </w:rPr>
        <w:t>m</w:t>
      </w:r>
      <w:r w:rsidRPr="00BD0083">
        <w:rPr>
          <w:rFonts w:ascii="Arial" w:hAnsi="Arial" w:cs="Arial"/>
          <w:color w:val="auto"/>
        </w:rPr>
        <w:t>onitoring</w:t>
      </w:r>
    </w:p>
    <w:p w14:paraId="12E58535" w14:textId="41874472" w:rsidR="002272AE" w:rsidRPr="00BD0083" w:rsidRDefault="002272AE" w:rsidP="004B1DA7">
      <w:pPr>
        <w:pStyle w:val="Bullettext"/>
        <w:ind w:left="1276"/>
        <w:rPr>
          <w:rFonts w:ascii="Arial" w:hAnsi="Arial" w:cs="Arial"/>
          <w:color w:val="auto"/>
        </w:rPr>
      </w:pPr>
      <w:r w:rsidRPr="00BD0083">
        <w:rPr>
          <w:rFonts w:ascii="Arial" w:hAnsi="Arial" w:cs="Arial"/>
          <w:color w:val="auto"/>
        </w:rPr>
        <w:t xml:space="preserve">Review, monitor and make recommendations to the Council on </w:t>
      </w:r>
      <w:r w:rsidR="0079608F" w:rsidRPr="00BD0083">
        <w:rPr>
          <w:rFonts w:ascii="Arial" w:hAnsi="Arial" w:cs="Arial"/>
          <w:color w:val="auto"/>
        </w:rPr>
        <w:t>the Provider’s</w:t>
      </w:r>
      <w:r w:rsidRPr="00BD0083">
        <w:rPr>
          <w:rFonts w:ascii="Arial" w:hAnsi="Arial" w:cs="Arial"/>
          <w:color w:val="auto"/>
        </w:rPr>
        <w:t xml:space="preserve"> wellbeing and safety risk management framework and policies to ensure that the </w:t>
      </w:r>
      <w:r w:rsidR="0079608F" w:rsidRPr="00BD0083">
        <w:rPr>
          <w:rFonts w:ascii="Arial" w:hAnsi="Arial" w:cs="Arial"/>
          <w:color w:val="auto"/>
        </w:rPr>
        <w:t xml:space="preserve">Provider’s </w:t>
      </w:r>
      <w:r w:rsidRPr="00BD0083">
        <w:rPr>
          <w:rFonts w:ascii="Arial" w:hAnsi="Arial" w:cs="Arial"/>
          <w:color w:val="auto"/>
        </w:rPr>
        <w:t>organisational arrangements are comprehensive and complete, with clear accountability.</w:t>
      </w:r>
    </w:p>
    <w:p w14:paraId="0A340EAF" w14:textId="50C9D70E" w:rsidR="002272AE" w:rsidRPr="00BD0083" w:rsidRDefault="002272AE" w:rsidP="004B1DA7">
      <w:pPr>
        <w:pStyle w:val="Bullettext"/>
        <w:ind w:left="1276"/>
        <w:rPr>
          <w:rFonts w:ascii="Arial" w:hAnsi="Arial" w:cs="Arial"/>
          <w:color w:val="auto"/>
        </w:rPr>
      </w:pPr>
      <w:r w:rsidRPr="00BD0083">
        <w:rPr>
          <w:rFonts w:ascii="Arial" w:hAnsi="Arial" w:cs="Arial"/>
          <w:color w:val="auto"/>
        </w:rPr>
        <w:t xml:space="preserve">Actively enquire about </w:t>
      </w:r>
      <w:r w:rsidR="0079608F" w:rsidRPr="00BD0083">
        <w:rPr>
          <w:rFonts w:ascii="Arial" w:hAnsi="Arial" w:cs="Arial"/>
          <w:color w:val="auto"/>
        </w:rPr>
        <w:t>the Provider’s</w:t>
      </w:r>
      <w:r w:rsidRPr="00BD0083">
        <w:rPr>
          <w:rFonts w:ascii="Arial" w:hAnsi="Arial" w:cs="Arial"/>
          <w:color w:val="auto"/>
        </w:rPr>
        <w:t xml:space="preserve"> critical wellbeing and safety risks and ensure that any residual risks associated with </w:t>
      </w:r>
      <w:r w:rsidR="0079608F" w:rsidRPr="00BD0083">
        <w:rPr>
          <w:rFonts w:ascii="Arial" w:hAnsi="Arial" w:cs="Arial"/>
          <w:color w:val="auto"/>
        </w:rPr>
        <w:t>the Provider’s</w:t>
      </w:r>
      <w:r w:rsidRPr="00BD0083">
        <w:rPr>
          <w:rFonts w:ascii="Arial" w:hAnsi="Arial" w:cs="Arial"/>
          <w:color w:val="auto"/>
        </w:rPr>
        <w:t xml:space="preserve"> activities are tolerable after the application of controls.</w:t>
      </w:r>
    </w:p>
    <w:p w14:paraId="0A240D8B" w14:textId="28192636" w:rsidR="002272AE" w:rsidRPr="00BD0083" w:rsidRDefault="002272AE" w:rsidP="004B1DA7">
      <w:pPr>
        <w:pStyle w:val="Bullettext"/>
        <w:ind w:left="1276"/>
        <w:rPr>
          <w:rFonts w:ascii="Arial" w:hAnsi="Arial" w:cs="Arial"/>
          <w:color w:val="auto"/>
        </w:rPr>
      </w:pPr>
      <w:r w:rsidRPr="00BD0083">
        <w:rPr>
          <w:rFonts w:ascii="Arial" w:hAnsi="Arial" w:cs="Arial"/>
          <w:color w:val="auto"/>
        </w:rPr>
        <w:t xml:space="preserve">Make recommendations to the Council regarding the appropriateness of resources available for operating the wellbeing and safety management systems and programmes </w:t>
      </w:r>
      <w:r w:rsidR="0079608F" w:rsidRPr="00BD0083">
        <w:rPr>
          <w:rFonts w:ascii="Arial" w:hAnsi="Arial" w:cs="Arial"/>
          <w:color w:val="auto"/>
        </w:rPr>
        <w:t>by the Provider</w:t>
      </w:r>
      <w:r w:rsidRPr="00BD0083">
        <w:rPr>
          <w:rFonts w:ascii="Arial" w:hAnsi="Arial" w:cs="Arial"/>
          <w:color w:val="auto"/>
        </w:rPr>
        <w:t>.</w:t>
      </w:r>
    </w:p>
    <w:p w14:paraId="2428494A" w14:textId="5F44C867" w:rsidR="002272AE" w:rsidRPr="00BD0083" w:rsidRDefault="002272AE" w:rsidP="004B1DA7">
      <w:pPr>
        <w:pStyle w:val="Bullettext"/>
        <w:ind w:left="1276"/>
        <w:rPr>
          <w:rFonts w:ascii="Arial" w:hAnsi="Arial" w:cs="Arial"/>
          <w:color w:val="auto"/>
        </w:rPr>
      </w:pPr>
      <w:r w:rsidRPr="00BD0083">
        <w:rPr>
          <w:rFonts w:ascii="Arial" w:hAnsi="Arial" w:cs="Arial"/>
          <w:color w:val="auto"/>
        </w:rPr>
        <w:t xml:space="preserve">Seek advice periodically from internal and external assessors regarding the effectiveness and completeness of </w:t>
      </w:r>
      <w:r w:rsidR="0079608F" w:rsidRPr="00BD0083">
        <w:rPr>
          <w:rFonts w:ascii="Arial" w:hAnsi="Arial" w:cs="Arial"/>
          <w:color w:val="auto"/>
        </w:rPr>
        <w:t>the Provider’s</w:t>
      </w:r>
      <w:r w:rsidRPr="00BD0083">
        <w:rPr>
          <w:rFonts w:ascii="Arial" w:hAnsi="Arial" w:cs="Arial"/>
          <w:color w:val="auto"/>
        </w:rPr>
        <w:t xml:space="preserve"> wellbeing and safety management system and practice.</w:t>
      </w:r>
    </w:p>
    <w:p w14:paraId="389073C6" w14:textId="46F1FC0B" w:rsidR="002272AE" w:rsidRPr="00BD0083" w:rsidRDefault="002272AE" w:rsidP="00551050">
      <w:pPr>
        <w:pStyle w:val="Heading3"/>
        <w:rPr>
          <w:rFonts w:ascii="Arial" w:hAnsi="Arial" w:cs="Arial"/>
          <w:color w:val="auto"/>
        </w:rPr>
      </w:pPr>
      <w:r w:rsidRPr="00BD0083">
        <w:rPr>
          <w:rFonts w:ascii="Arial" w:hAnsi="Arial" w:cs="Arial"/>
          <w:color w:val="auto"/>
        </w:rPr>
        <w:t xml:space="preserve">Legislative and </w:t>
      </w:r>
      <w:r w:rsidR="004B1DA7" w:rsidRPr="00BD0083">
        <w:rPr>
          <w:rFonts w:ascii="Arial" w:hAnsi="Arial" w:cs="Arial"/>
          <w:color w:val="auto"/>
        </w:rPr>
        <w:t>o</w:t>
      </w:r>
      <w:r w:rsidRPr="00BD0083">
        <w:rPr>
          <w:rFonts w:ascii="Arial" w:hAnsi="Arial" w:cs="Arial"/>
          <w:color w:val="auto"/>
        </w:rPr>
        <w:t xml:space="preserve">rganisational </w:t>
      </w:r>
      <w:r w:rsidR="004B1DA7" w:rsidRPr="00BD0083">
        <w:rPr>
          <w:rFonts w:ascii="Arial" w:hAnsi="Arial" w:cs="Arial"/>
          <w:color w:val="auto"/>
        </w:rPr>
        <w:t>c</w:t>
      </w:r>
      <w:r w:rsidRPr="00BD0083">
        <w:rPr>
          <w:rFonts w:ascii="Arial" w:hAnsi="Arial" w:cs="Arial"/>
          <w:color w:val="auto"/>
        </w:rPr>
        <w:t>ompliance</w:t>
      </w:r>
    </w:p>
    <w:p w14:paraId="18B64F3E" w14:textId="516D4506" w:rsidR="002272AE" w:rsidRPr="00BD0083" w:rsidRDefault="002272AE" w:rsidP="004B1DA7">
      <w:pPr>
        <w:pStyle w:val="Bullettext"/>
        <w:ind w:left="1276"/>
        <w:rPr>
          <w:rFonts w:ascii="Arial" w:hAnsi="Arial" w:cs="Arial"/>
          <w:color w:val="auto"/>
        </w:rPr>
      </w:pPr>
      <w:r w:rsidRPr="00BD0083">
        <w:rPr>
          <w:rFonts w:ascii="Arial" w:hAnsi="Arial" w:cs="Arial"/>
          <w:color w:val="auto"/>
        </w:rPr>
        <w:t xml:space="preserve">Gain assurance that all legal and regulatory wellbeing and safety obligations are being met by </w:t>
      </w:r>
      <w:r w:rsidR="0079608F" w:rsidRPr="00BD0083">
        <w:rPr>
          <w:rFonts w:ascii="Arial" w:hAnsi="Arial" w:cs="Arial"/>
          <w:color w:val="auto"/>
        </w:rPr>
        <w:t>the Provider</w:t>
      </w:r>
      <w:r w:rsidRPr="00BD0083">
        <w:rPr>
          <w:rFonts w:ascii="Arial" w:hAnsi="Arial" w:cs="Arial"/>
          <w:color w:val="auto"/>
        </w:rPr>
        <w:t>.</w:t>
      </w:r>
    </w:p>
    <w:p w14:paraId="250ACEF9" w14:textId="31FD5C16" w:rsidR="002272AE" w:rsidRPr="00BD0083" w:rsidRDefault="002272AE" w:rsidP="004B1DA7">
      <w:pPr>
        <w:pStyle w:val="Bullettext"/>
        <w:ind w:left="1276"/>
        <w:rPr>
          <w:rFonts w:ascii="Arial" w:hAnsi="Arial" w:cs="Arial"/>
          <w:color w:val="auto"/>
        </w:rPr>
      </w:pPr>
      <w:r w:rsidRPr="00BD0083">
        <w:rPr>
          <w:rFonts w:ascii="Arial" w:hAnsi="Arial" w:cs="Arial"/>
          <w:color w:val="auto"/>
        </w:rPr>
        <w:t xml:space="preserve">In respect of monitoring wellbeing and safety compliance risks issues and practices that may arise across </w:t>
      </w:r>
      <w:r w:rsidR="0079608F" w:rsidRPr="00BD0083">
        <w:rPr>
          <w:rFonts w:ascii="Arial" w:hAnsi="Arial" w:cs="Arial"/>
          <w:color w:val="auto"/>
        </w:rPr>
        <w:t>the Provider’s organisation</w:t>
      </w:r>
      <w:r w:rsidRPr="00BD0083">
        <w:rPr>
          <w:rFonts w:ascii="Arial" w:hAnsi="Arial" w:cs="Arial"/>
          <w:color w:val="auto"/>
        </w:rPr>
        <w:t>:</w:t>
      </w:r>
    </w:p>
    <w:p w14:paraId="2AB2EAF1" w14:textId="5FC28551" w:rsidR="002272AE" w:rsidRPr="00BD0083" w:rsidRDefault="002272AE" w:rsidP="00551050">
      <w:pPr>
        <w:pStyle w:val="Bullettext"/>
        <w:numPr>
          <w:ilvl w:val="1"/>
          <w:numId w:val="33"/>
        </w:numPr>
        <w:rPr>
          <w:rFonts w:ascii="Arial" w:hAnsi="Arial" w:cs="Arial"/>
          <w:color w:val="auto"/>
        </w:rPr>
      </w:pPr>
      <w:r w:rsidRPr="00BD0083">
        <w:rPr>
          <w:rFonts w:ascii="Arial" w:hAnsi="Arial" w:cs="Arial"/>
          <w:color w:val="auto"/>
        </w:rPr>
        <w:t>Oversee wellbeing and safety risks and risk mitigation.</w:t>
      </w:r>
    </w:p>
    <w:p w14:paraId="2CEBFA24" w14:textId="59566829" w:rsidR="002272AE" w:rsidRPr="00BD0083" w:rsidRDefault="002272AE" w:rsidP="00551050">
      <w:pPr>
        <w:pStyle w:val="Bullettext"/>
        <w:numPr>
          <w:ilvl w:val="1"/>
          <w:numId w:val="33"/>
        </w:numPr>
        <w:rPr>
          <w:rFonts w:ascii="Arial" w:hAnsi="Arial" w:cs="Arial"/>
          <w:color w:val="auto"/>
        </w:rPr>
      </w:pPr>
      <w:r w:rsidRPr="00BD0083">
        <w:rPr>
          <w:rFonts w:ascii="Arial" w:hAnsi="Arial" w:cs="Arial"/>
          <w:color w:val="auto"/>
        </w:rPr>
        <w:t xml:space="preserve">Review wellbeing and safety related incidents and / or matters referred to the Committee by the Council. This includes reviewing learnings from serious events and ensuring that learnings are being shared across the </w:t>
      </w:r>
      <w:r w:rsidR="0079608F" w:rsidRPr="00BD0083">
        <w:rPr>
          <w:rFonts w:ascii="Arial" w:hAnsi="Arial" w:cs="Arial"/>
          <w:color w:val="auto"/>
        </w:rPr>
        <w:t>organisation</w:t>
      </w:r>
      <w:r w:rsidRPr="00BD0083">
        <w:rPr>
          <w:rFonts w:ascii="Arial" w:hAnsi="Arial" w:cs="Arial"/>
          <w:color w:val="auto"/>
        </w:rPr>
        <w:t xml:space="preserve">. </w:t>
      </w:r>
    </w:p>
    <w:p w14:paraId="73E801B4" w14:textId="74C34902" w:rsidR="002272AE" w:rsidRPr="00BD0083" w:rsidRDefault="002272AE" w:rsidP="00551050">
      <w:pPr>
        <w:pStyle w:val="Heading3"/>
        <w:rPr>
          <w:rFonts w:ascii="Arial" w:hAnsi="Arial" w:cs="Arial"/>
          <w:color w:val="auto"/>
        </w:rPr>
      </w:pPr>
      <w:r w:rsidRPr="00BD0083">
        <w:rPr>
          <w:rFonts w:ascii="Arial" w:hAnsi="Arial" w:cs="Arial"/>
          <w:color w:val="auto"/>
        </w:rPr>
        <w:lastRenderedPageBreak/>
        <w:t xml:space="preserve">Risk </w:t>
      </w:r>
      <w:r w:rsidR="004B1DA7" w:rsidRPr="00BD0083">
        <w:rPr>
          <w:rFonts w:ascii="Arial" w:hAnsi="Arial" w:cs="Arial"/>
          <w:color w:val="auto"/>
        </w:rPr>
        <w:t>m</w:t>
      </w:r>
      <w:r w:rsidRPr="00BD0083">
        <w:rPr>
          <w:rFonts w:ascii="Arial" w:hAnsi="Arial" w:cs="Arial"/>
          <w:color w:val="auto"/>
        </w:rPr>
        <w:t>anagement</w:t>
      </w:r>
    </w:p>
    <w:p w14:paraId="2696534C" w14:textId="7F21B086" w:rsidR="002272AE" w:rsidRPr="00BD0083" w:rsidRDefault="002272AE" w:rsidP="004B1DA7">
      <w:pPr>
        <w:pStyle w:val="Bullettext"/>
        <w:ind w:left="1276"/>
        <w:rPr>
          <w:rFonts w:ascii="Arial" w:hAnsi="Arial" w:cs="Arial"/>
          <w:color w:val="auto"/>
        </w:rPr>
      </w:pPr>
      <w:r w:rsidRPr="00BD0083">
        <w:rPr>
          <w:rFonts w:ascii="Arial" w:hAnsi="Arial" w:cs="Arial"/>
          <w:color w:val="auto"/>
        </w:rPr>
        <w:t xml:space="preserve">Ensure and verify that the systems and processes used to identify and manage wellbeing and safety risks are fit-for-purpose, being effectively implemented, are appropriately resourced, and regularly reviewed and continuously improved across </w:t>
      </w:r>
      <w:r w:rsidR="0079608F" w:rsidRPr="00BD0083">
        <w:rPr>
          <w:rFonts w:ascii="Arial" w:hAnsi="Arial" w:cs="Arial"/>
          <w:color w:val="auto"/>
        </w:rPr>
        <w:t>the Provider’s organisation</w:t>
      </w:r>
      <w:r w:rsidRPr="00BD0083">
        <w:rPr>
          <w:rFonts w:ascii="Arial" w:hAnsi="Arial" w:cs="Arial"/>
          <w:color w:val="auto"/>
        </w:rPr>
        <w:t>.</w:t>
      </w:r>
    </w:p>
    <w:p w14:paraId="70065CA7" w14:textId="4A7E107F" w:rsidR="002272AE" w:rsidRPr="00BD0083" w:rsidRDefault="002272AE" w:rsidP="004B1DA7">
      <w:pPr>
        <w:pStyle w:val="Bullettext"/>
        <w:ind w:left="1276"/>
        <w:rPr>
          <w:rFonts w:ascii="Arial" w:hAnsi="Arial" w:cs="Arial"/>
          <w:color w:val="auto"/>
        </w:rPr>
      </w:pPr>
      <w:r w:rsidRPr="00BD0083">
        <w:rPr>
          <w:rFonts w:ascii="Arial" w:hAnsi="Arial" w:cs="Arial"/>
          <w:color w:val="auto"/>
        </w:rPr>
        <w:t>Ensure management is adhering to the risk elevation process and criteria so that where appropriate, health, safety and wellbeing risk is elevated to the enterprise level in accordance with that process.</w:t>
      </w:r>
    </w:p>
    <w:p w14:paraId="3F1D6EE6" w14:textId="07FDBC7C" w:rsidR="002272AE" w:rsidRPr="00BD0083" w:rsidRDefault="002272AE" w:rsidP="004B1DA7">
      <w:pPr>
        <w:pStyle w:val="Bullettext"/>
        <w:ind w:left="1276"/>
        <w:rPr>
          <w:rFonts w:ascii="Arial" w:hAnsi="Arial" w:cs="Arial"/>
          <w:color w:val="auto"/>
        </w:rPr>
      </w:pPr>
      <w:r w:rsidRPr="00BD0083">
        <w:rPr>
          <w:rFonts w:ascii="Arial" w:hAnsi="Arial" w:cs="Arial"/>
          <w:color w:val="auto"/>
        </w:rPr>
        <w:t xml:space="preserve">Seek assurance that </w:t>
      </w:r>
      <w:r w:rsidR="0079608F" w:rsidRPr="00BD0083">
        <w:rPr>
          <w:rFonts w:ascii="Arial" w:hAnsi="Arial" w:cs="Arial"/>
          <w:color w:val="auto"/>
        </w:rPr>
        <w:t>the Provider</w:t>
      </w:r>
      <w:r w:rsidRPr="00BD0083">
        <w:rPr>
          <w:rFonts w:ascii="Arial" w:hAnsi="Arial" w:cs="Arial"/>
          <w:color w:val="auto"/>
        </w:rPr>
        <w:t xml:space="preserve"> is effectively structured to manage wellbeing and safety risks, including having competent kaimahi, adequate communication procedures and proper documentation.</w:t>
      </w:r>
    </w:p>
    <w:p w14:paraId="67344DB0" w14:textId="77777777" w:rsidR="002272AE" w:rsidRPr="00BD0083" w:rsidRDefault="002272AE" w:rsidP="00551050">
      <w:pPr>
        <w:pStyle w:val="Heading3"/>
        <w:rPr>
          <w:rFonts w:ascii="Arial" w:hAnsi="Arial" w:cs="Arial"/>
          <w:color w:val="auto"/>
        </w:rPr>
      </w:pPr>
      <w:r w:rsidRPr="00BD0083">
        <w:rPr>
          <w:rFonts w:ascii="Arial" w:hAnsi="Arial" w:cs="Arial"/>
          <w:color w:val="auto"/>
        </w:rPr>
        <w:t>Te Tiriti o Waitangi</w:t>
      </w:r>
    </w:p>
    <w:p w14:paraId="5C953480" w14:textId="5BD03BAA" w:rsidR="002272AE" w:rsidRPr="00BD0083" w:rsidRDefault="002272AE" w:rsidP="004B1DA7">
      <w:pPr>
        <w:pStyle w:val="Bullettext"/>
        <w:ind w:left="1276"/>
        <w:rPr>
          <w:rFonts w:ascii="Arial" w:hAnsi="Arial" w:cs="Arial"/>
          <w:color w:val="auto"/>
        </w:rPr>
      </w:pPr>
      <w:r w:rsidRPr="00BD0083">
        <w:rPr>
          <w:rFonts w:ascii="Arial" w:hAnsi="Arial" w:cs="Arial"/>
          <w:color w:val="auto"/>
        </w:rPr>
        <w:t xml:space="preserve">Ensure that </w:t>
      </w:r>
      <w:r w:rsidR="0079608F" w:rsidRPr="00BD0083">
        <w:rPr>
          <w:rFonts w:ascii="Arial" w:hAnsi="Arial" w:cs="Arial"/>
          <w:color w:val="auto"/>
        </w:rPr>
        <w:t>the Provider</w:t>
      </w:r>
      <w:r w:rsidRPr="00BD0083">
        <w:rPr>
          <w:rFonts w:ascii="Arial" w:hAnsi="Arial" w:cs="Arial"/>
          <w:color w:val="auto"/>
        </w:rPr>
        <w:t xml:space="preserve"> gives effect to Te Tiriti o Waitangi from a wellbeing and safety perspective.</w:t>
      </w:r>
    </w:p>
    <w:p w14:paraId="630BEAFD" w14:textId="5E8DC5BE" w:rsidR="002272AE" w:rsidRPr="00BD0083" w:rsidRDefault="002272AE" w:rsidP="00960FC3">
      <w:pPr>
        <w:pStyle w:val="Bullettext"/>
        <w:ind w:left="1276"/>
        <w:rPr>
          <w:rFonts w:ascii="Arial" w:hAnsi="Arial" w:cs="Arial"/>
          <w:color w:val="auto"/>
        </w:rPr>
      </w:pPr>
      <w:r w:rsidRPr="00BD0083">
        <w:rPr>
          <w:rFonts w:ascii="Arial" w:hAnsi="Arial" w:cs="Arial"/>
          <w:color w:val="auto"/>
        </w:rPr>
        <w:t xml:space="preserve">Ensure that the delivery of wellbeing and safety practices and policies respond to the needs of and improve outcomes for Māori learners, whanau, hapū and iwi, and employers. </w:t>
      </w:r>
    </w:p>
    <w:p w14:paraId="5B42D99B" w14:textId="3675AC97" w:rsidR="002272AE" w:rsidRPr="00BD0083" w:rsidRDefault="002272AE" w:rsidP="00551050">
      <w:pPr>
        <w:pStyle w:val="Heading3"/>
        <w:rPr>
          <w:rFonts w:ascii="Arial" w:hAnsi="Arial" w:cs="Arial"/>
          <w:color w:val="auto"/>
        </w:rPr>
      </w:pPr>
      <w:r w:rsidRPr="00BD0083">
        <w:rPr>
          <w:rFonts w:ascii="Arial" w:hAnsi="Arial" w:cs="Arial"/>
          <w:color w:val="auto"/>
        </w:rPr>
        <w:t xml:space="preserve">Other </w:t>
      </w:r>
      <w:r w:rsidR="004B1DA7" w:rsidRPr="00BD0083">
        <w:rPr>
          <w:rFonts w:ascii="Arial" w:hAnsi="Arial" w:cs="Arial"/>
          <w:color w:val="auto"/>
        </w:rPr>
        <w:t>r</w:t>
      </w:r>
      <w:r w:rsidRPr="00BD0083">
        <w:rPr>
          <w:rFonts w:ascii="Arial" w:hAnsi="Arial" w:cs="Arial"/>
          <w:color w:val="auto"/>
        </w:rPr>
        <w:t>esponsibilities</w:t>
      </w:r>
    </w:p>
    <w:p w14:paraId="2EA2E627" w14:textId="3157E3A0" w:rsidR="002272AE" w:rsidRPr="00BD0083" w:rsidRDefault="002272AE" w:rsidP="00960FC3">
      <w:pPr>
        <w:pStyle w:val="Bullettext"/>
        <w:ind w:left="1276"/>
        <w:rPr>
          <w:rFonts w:ascii="Arial" w:hAnsi="Arial" w:cs="Arial"/>
          <w:color w:val="auto"/>
        </w:rPr>
      </w:pPr>
      <w:r w:rsidRPr="00BD0083">
        <w:rPr>
          <w:rFonts w:ascii="Arial" w:hAnsi="Arial" w:cs="Arial"/>
          <w:color w:val="auto"/>
        </w:rPr>
        <w:t>Perform other activities related to these Terms of Reference as requested by the Council.</w:t>
      </w:r>
    </w:p>
    <w:p w14:paraId="3A642DA6" w14:textId="6B8B4243" w:rsidR="002272AE" w:rsidRPr="00BD0083" w:rsidRDefault="002272AE" w:rsidP="00960FC3">
      <w:pPr>
        <w:pStyle w:val="Bullettext"/>
        <w:ind w:left="1276"/>
        <w:rPr>
          <w:rFonts w:ascii="Arial" w:hAnsi="Arial" w:cs="Arial"/>
          <w:color w:val="auto"/>
        </w:rPr>
      </w:pPr>
      <w:r w:rsidRPr="00BD0083">
        <w:rPr>
          <w:rFonts w:ascii="Arial" w:hAnsi="Arial" w:cs="Arial"/>
          <w:color w:val="auto"/>
        </w:rPr>
        <w:t>Oversee special investigations as needed.</w:t>
      </w:r>
    </w:p>
    <w:p w14:paraId="0B2019FB" w14:textId="7D6FC8BE" w:rsidR="009B499F" w:rsidRPr="00BD0083" w:rsidRDefault="002272AE" w:rsidP="00960FC3">
      <w:pPr>
        <w:pStyle w:val="Bullettext"/>
        <w:ind w:left="1276"/>
        <w:rPr>
          <w:rFonts w:ascii="Arial" w:hAnsi="Arial" w:cs="Arial"/>
          <w:color w:val="auto"/>
        </w:rPr>
      </w:pPr>
      <w:r w:rsidRPr="00BD0083">
        <w:rPr>
          <w:rFonts w:ascii="Arial" w:hAnsi="Arial" w:cs="Arial"/>
          <w:color w:val="auto"/>
        </w:rPr>
        <w:t xml:space="preserve">Provide an open avenue of communication between external regulatory agencies, key stakeholders, </w:t>
      </w:r>
      <w:r w:rsidR="0079608F" w:rsidRPr="00BD0083">
        <w:rPr>
          <w:rFonts w:ascii="Arial" w:hAnsi="Arial" w:cs="Arial"/>
          <w:color w:val="auto"/>
        </w:rPr>
        <w:t>senior m</w:t>
      </w:r>
      <w:r w:rsidRPr="00BD0083">
        <w:rPr>
          <w:rFonts w:ascii="Arial" w:hAnsi="Arial" w:cs="Arial"/>
          <w:color w:val="auto"/>
        </w:rPr>
        <w:t>anagement, and the Council in respect of wellbeing and safety matters.</w:t>
      </w:r>
    </w:p>
    <w:p w14:paraId="05A86C10" w14:textId="516C9137" w:rsidR="0073764A" w:rsidRPr="00BD0083" w:rsidRDefault="001471C5" w:rsidP="0073764A">
      <w:pPr>
        <w:pStyle w:val="Heading2"/>
        <w:numPr>
          <w:ilvl w:val="0"/>
          <w:numId w:val="18"/>
        </w:numPr>
        <w:ind w:left="426"/>
        <w:rPr>
          <w:rFonts w:ascii="Arial" w:hAnsi="Arial" w:cs="Arial"/>
          <w:color w:val="auto"/>
        </w:rPr>
      </w:pPr>
      <w:r w:rsidRPr="00BD0083">
        <w:rPr>
          <w:rFonts w:ascii="Arial" w:hAnsi="Arial" w:cs="Arial"/>
          <w:color w:val="auto"/>
        </w:rPr>
        <w:t xml:space="preserve">Council </w:t>
      </w:r>
      <w:r w:rsidR="003E14CA" w:rsidRPr="00BD0083">
        <w:rPr>
          <w:rFonts w:ascii="Arial" w:hAnsi="Arial" w:cs="Arial"/>
          <w:color w:val="auto"/>
        </w:rPr>
        <w:t>r</w:t>
      </w:r>
      <w:r w:rsidRPr="00BD0083">
        <w:rPr>
          <w:rFonts w:ascii="Arial" w:hAnsi="Arial" w:cs="Arial"/>
          <w:color w:val="auto"/>
        </w:rPr>
        <w:t xml:space="preserve">eporting </w:t>
      </w:r>
      <w:r w:rsidR="003E14CA" w:rsidRPr="00BD0083">
        <w:rPr>
          <w:rFonts w:ascii="Arial" w:hAnsi="Arial" w:cs="Arial"/>
          <w:color w:val="auto"/>
        </w:rPr>
        <w:t>o</w:t>
      </w:r>
      <w:r w:rsidRPr="00BD0083">
        <w:rPr>
          <w:rFonts w:ascii="Arial" w:hAnsi="Arial" w:cs="Arial"/>
          <w:color w:val="auto"/>
        </w:rPr>
        <w:t>bligations</w:t>
      </w:r>
    </w:p>
    <w:p w14:paraId="47FFC31F" w14:textId="44752798" w:rsidR="00116F84" w:rsidRPr="00BD0083" w:rsidRDefault="00116F84" w:rsidP="00116F84">
      <w:pPr>
        <w:pStyle w:val="ListParagraph"/>
        <w:numPr>
          <w:ilvl w:val="0"/>
          <w:numId w:val="37"/>
        </w:numPr>
        <w:rPr>
          <w:rFonts w:ascii="Arial" w:hAnsi="Arial" w:cs="Arial"/>
          <w:color w:val="auto"/>
          <w:szCs w:val="18"/>
        </w:rPr>
      </w:pPr>
      <w:r w:rsidRPr="00BD0083">
        <w:rPr>
          <w:rFonts w:ascii="Arial" w:hAnsi="Arial" w:cs="Arial"/>
          <w:color w:val="auto"/>
          <w:szCs w:val="18"/>
        </w:rPr>
        <w:t>The Committee Chair will report to the Council using the Council’s agenda framework to prioritise those strategic and key issues that most concern the Council. The full minutes of the meetings of the Committee will be available to all Council members, the Chief Executive, and the Committee Chair will respond to Council members’ questions.</w:t>
      </w:r>
    </w:p>
    <w:p w14:paraId="39ED5919" w14:textId="77777777" w:rsidR="00116F84" w:rsidRPr="00BD0083" w:rsidRDefault="00116F84" w:rsidP="00116F84">
      <w:pPr>
        <w:pStyle w:val="ListParagraph"/>
        <w:numPr>
          <w:ilvl w:val="0"/>
          <w:numId w:val="37"/>
        </w:numPr>
        <w:rPr>
          <w:rFonts w:ascii="Arial" w:hAnsi="Arial" w:cs="Arial"/>
          <w:color w:val="auto"/>
          <w:szCs w:val="18"/>
        </w:rPr>
      </w:pPr>
      <w:r w:rsidRPr="00BD0083">
        <w:rPr>
          <w:rFonts w:ascii="Arial" w:hAnsi="Arial" w:cs="Arial"/>
          <w:color w:val="auto"/>
          <w:szCs w:val="18"/>
        </w:rPr>
        <w:t>Such reporting will include:</w:t>
      </w:r>
    </w:p>
    <w:p w14:paraId="617FEFF1" w14:textId="7CBB1D37" w:rsidR="00116F84" w:rsidRPr="00BD0083" w:rsidRDefault="00116F84" w:rsidP="00116F84">
      <w:pPr>
        <w:pStyle w:val="Bullettext"/>
        <w:ind w:left="1134"/>
        <w:rPr>
          <w:rFonts w:ascii="Arial" w:hAnsi="Arial" w:cs="Arial"/>
          <w:color w:val="auto"/>
        </w:rPr>
      </w:pPr>
      <w:r w:rsidRPr="00BD0083">
        <w:rPr>
          <w:rFonts w:ascii="Arial" w:hAnsi="Arial" w:cs="Arial"/>
          <w:color w:val="auto"/>
        </w:rPr>
        <w:t xml:space="preserve">significant incidents and investigations, or other breakdown of the </w:t>
      </w:r>
      <w:r w:rsidR="0079608F" w:rsidRPr="00BD0083">
        <w:rPr>
          <w:rFonts w:ascii="Arial" w:hAnsi="Arial" w:cs="Arial"/>
          <w:color w:val="auto"/>
        </w:rPr>
        <w:t>Provider’s</w:t>
      </w:r>
      <w:r w:rsidRPr="00BD0083">
        <w:rPr>
          <w:rFonts w:ascii="Arial" w:hAnsi="Arial" w:cs="Arial"/>
          <w:color w:val="auto"/>
        </w:rPr>
        <w:t xml:space="preserve"> internal controls; and</w:t>
      </w:r>
    </w:p>
    <w:p w14:paraId="5508AD06" w14:textId="481EE921" w:rsidR="00495A7E" w:rsidRPr="00BD0083" w:rsidRDefault="00116F84" w:rsidP="00116F84">
      <w:pPr>
        <w:pStyle w:val="Bullettext"/>
        <w:ind w:left="1134"/>
        <w:rPr>
          <w:rFonts w:ascii="Arial" w:hAnsi="Arial" w:cs="Arial"/>
          <w:color w:val="auto"/>
        </w:rPr>
      </w:pPr>
      <w:r w:rsidRPr="00BD0083">
        <w:rPr>
          <w:rFonts w:ascii="Arial" w:hAnsi="Arial" w:cs="Arial"/>
          <w:color w:val="auto"/>
        </w:rPr>
        <w:t>responding to wellbeing and safety matters referred to the Committee by the Council.</w:t>
      </w:r>
    </w:p>
    <w:p w14:paraId="348CF847" w14:textId="206F4E54" w:rsidR="00116F84" w:rsidRPr="00BD0083" w:rsidRDefault="00116F84" w:rsidP="00116F84">
      <w:pPr>
        <w:pStyle w:val="Heading2"/>
        <w:numPr>
          <w:ilvl w:val="0"/>
          <w:numId w:val="18"/>
        </w:numPr>
        <w:ind w:left="426"/>
        <w:rPr>
          <w:rFonts w:ascii="Arial" w:hAnsi="Arial" w:cs="Arial"/>
          <w:color w:val="auto"/>
        </w:rPr>
      </w:pPr>
      <w:r w:rsidRPr="00BD0083">
        <w:rPr>
          <w:rFonts w:ascii="Arial" w:hAnsi="Arial" w:cs="Arial"/>
          <w:color w:val="auto"/>
        </w:rPr>
        <w:t>Accountability</w:t>
      </w:r>
    </w:p>
    <w:p w14:paraId="757F3DCA" w14:textId="77777777" w:rsidR="00573768" w:rsidRPr="00BD0083" w:rsidRDefault="00573768" w:rsidP="00573768">
      <w:pPr>
        <w:pStyle w:val="Bullettext"/>
        <w:numPr>
          <w:ilvl w:val="0"/>
          <w:numId w:val="0"/>
        </w:numPr>
        <w:ind w:left="425"/>
        <w:rPr>
          <w:rFonts w:ascii="Arial" w:hAnsi="Arial" w:cs="Arial"/>
          <w:color w:val="auto"/>
          <w:szCs w:val="18"/>
        </w:rPr>
      </w:pPr>
      <w:r w:rsidRPr="00BD0083">
        <w:rPr>
          <w:rFonts w:ascii="Arial" w:hAnsi="Arial" w:cs="Arial"/>
          <w:color w:val="auto"/>
          <w:szCs w:val="18"/>
        </w:rPr>
        <w:t>The Committee shall:</w:t>
      </w:r>
    </w:p>
    <w:p w14:paraId="2D726B4A" w14:textId="77777777" w:rsidR="00573768" w:rsidRPr="00BD0083" w:rsidRDefault="00573768" w:rsidP="00573768">
      <w:pPr>
        <w:pStyle w:val="Bullettext"/>
        <w:ind w:left="1134"/>
        <w:rPr>
          <w:rFonts w:ascii="Arial" w:hAnsi="Arial" w:cs="Arial"/>
          <w:color w:val="auto"/>
        </w:rPr>
      </w:pPr>
      <w:r w:rsidRPr="00BD0083">
        <w:rPr>
          <w:rFonts w:ascii="Arial" w:hAnsi="Arial" w:cs="Arial"/>
          <w:color w:val="auto"/>
        </w:rPr>
        <w:t>Self-assess its performance against these Terms of Reference on an annual basis.</w:t>
      </w:r>
    </w:p>
    <w:p w14:paraId="198AC7EF" w14:textId="77777777" w:rsidR="00573768" w:rsidRPr="00BD0083" w:rsidRDefault="00573768" w:rsidP="00573768">
      <w:pPr>
        <w:pStyle w:val="Bullettext"/>
        <w:ind w:left="1134"/>
        <w:rPr>
          <w:rFonts w:ascii="Arial" w:hAnsi="Arial" w:cs="Arial"/>
          <w:color w:val="auto"/>
        </w:rPr>
      </w:pPr>
      <w:r w:rsidRPr="00BD0083">
        <w:rPr>
          <w:rFonts w:ascii="Arial" w:hAnsi="Arial" w:cs="Arial"/>
          <w:color w:val="auto"/>
        </w:rPr>
        <w:t>Confirm annually that all responsibilities outlined in these Terms of Reference have been carried out.</w:t>
      </w:r>
    </w:p>
    <w:p w14:paraId="64E279E4" w14:textId="3E3EC13B" w:rsidR="00116F84" w:rsidRPr="00BD0083" w:rsidRDefault="00573768" w:rsidP="00573768">
      <w:pPr>
        <w:pStyle w:val="Bullettext"/>
        <w:ind w:left="1134"/>
        <w:rPr>
          <w:rFonts w:ascii="Arial" w:hAnsi="Arial" w:cs="Arial"/>
          <w:color w:val="auto"/>
        </w:rPr>
      </w:pPr>
      <w:r w:rsidRPr="00BD0083">
        <w:rPr>
          <w:rFonts w:ascii="Arial" w:hAnsi="Arial" w:cs="Arial"/>
          <w:color w:val="auto"/>
        </w:rPr>
        <w:lastRenderedPageBreak/>
        <w:t>At its discretion, determine the requirement for an independent review, including the frequency and scope of such a review, to assess its performance against these Terms of Reference.</w:t>
      </w:r>
    </w:p>
    <w:p w14:paraId="2A4F4F52" w14:textId="61A80327" w:rsidR="00573768" w:rsidRPr="00BD0083" w:rsidRDefault="00573768" w:rsidP="00573768">
      <w:pPr>
        <w:pStyle w:val="Heading2"/>
        <w:numPr>
          <w:ilvl w:val="0"/>
          <w:numId w:val="18"/>
        </w:numPr>
        <w:ind w:left="426"/>
        <w:rPr>
          <w:rFonts w:ascii="Arial" w:hAnsi="Arial" w:cs="Arial"/>
          <w:color w:val="auto"/>
        </w:rPr>
      </w:pPr>
      <w:r w:rsidRPr="00BD0083">
        <w:rPr>
          <w:rFonts w:ascii="Arial" w:hAnsi="Arial" w:cs="Arial"/>
          <w:color w:val="auto"/>
        </w:rPr>
        <w:t>Review of the Terms of Reference</w:t>
      </w:r>
    </w:p>
    <w:p w14:paraId="0887CCED" w14:textId="75F37F27" w:rsidR="00573768" w:rsidRPr="00BD0083" w:rsidRDefault="00032E48" w:rsidP="00DB5561">
      <w:pPr>
        <w:pStyle w:val="BodyText1"/>
        <w:rPr>
          <w:rFonts w:ascii="Arial" w:hAnsi="Arial" w:cs="Arial"/>
          <w:color w:val="auto"/>
        </w:rPr>
      </w:pPr>
      <w:r w:rsidRPr="00BD0083">
        <w:rPr>
          <w:rFonts w:ascii="Arial" w:hAnsi="Arial" w:cs="Arial"/>
          <w:color w:val="auto"/>
        </w:rPr>
        <w:t>The Committee shall, on an annual basis, review and if appropriate, update these Terms of Reference for consideration and approval by the Council.</w:t>
      </w:r>
    </w:p>
    <w:p w14:paraId="1961F8E6" w14:textId="5E96619A" w:rsidR="00DB5561" w:rsidRPr="00BD0083" w:rsidRDefault="00DB5561" w:rsidP="00032E48">
      <w:pPr>
        <w:pStyle w:val="Bullettext"/>
        <w:numPr>
          <w:ilvl w:val="0"/>
          <w:numId w:val="0"/>
        </w:numPr>
        <w:ind w:left="425" w:hanging="425"/>
        <w:rPr>
          <w:rFonts w:ascii="Arial" w:hAnsi="Arial" w:cs="Arial"/>
          <w:color w:val="auto"/>
          <w:szCs w:val="18"/>
        </w:rPr>
      </w:pPr>
    </w:p>
    <w:p w14:paraId="421C8550" w14:textId="5B3332EB" w:rsidR="00DB5561" w:rsidRPr="00BD0083" w:rsidRDefault="00DB5561" w:rsidP="00032E48">
      <w:pPr>
        <w:pStyle w:val="Bullettext"/>
        <w:numPr>
          <w:ilvl w:val="0"/>
          <w:numId w:val="0"/>
        </w:numPr>
        <w:ind w:left="425" w:hanging="425"/>
        <w:rPr>
          <w:rFonts w:ascii="Arial" w:hAnsi="Arial" w:cs="Arial"/>
          <w:color w:val="auto"/>
          <w:szCs w:val="18"/>
        </w:rPr>
      </w:pPr>
    </w:p>
    <w:p w14:paraId="53AEB278" w14:textId="43273BD6" w:rsidR="00DB5561" w:rsidRPr="00BD0083" w:rsidRDefault="0079608F" w:rsidP="00DB5561">
      <w:pPr>
        <w:ind w:left="426"/>
        <w:rPr>
          <w:rFonts w:ascii="Arial" w:hAnsi="Arial" w:cs="Arial"/>
          <w:color w:val="auto"/>
        </w:rPr>
      </w:pPr>
      <w:r w:rsidRPr="00BD0083">
        <w:rPr>
          <w:rFonts w:ascii="Arial" w:hAnsi="Arial" w:cs="Arial"/>
          <w:color w:val="auto"/>
        </w:rPr>
        <w:t xml:space="preserve">Approved by the Council of </w:t>
      </w:r>
      <w:r w:rsidR="00E4061D" w:rsidRPr="00BD0083">
        <w:rPr>
          <w:rFonts w:ascii="Arial" w:hAnsi="Arial" w:cs="Arial"/>
          <w:color w:val="auto"/>
        </w:rPr>
        <w:t>Otago Polytechnic</w:t>
      </w:r>
      <w:r w:rsidRPr="00BD0083">
        <w:rPr>
          <w:rFonts w:ascii="Arial" w:hAnsi="Arial" w:cs="Arial"/>
          <w:color w:val="auto"/>
        </w:rPr>
        <w:t xml:space="preserve"> on </w:t>
      </w:r>
      <w:r w:rsidR="00DC5344" w:rsidRPr="00BD0083">
        <w:rPr>
          <w:rFonts w:ascii="Arial" w:hAnsi="Arial" w:cs="Arial"/>
          <w:color w:val="auto"/>
        </w:rPr>
        <w:t>18</w:t>
      </w:r>
      <w:r w:rsidR="00D2058B" w:rsidRPr="00BD0083">
        <w:rPr>
          <w:rFonts w:ascii="Arial" w:hAnsi="Arial" w:cs="Arial"/>
          <w:color w:val="auto"/>
        </w:rPr>
        <w:t xml:space="preserve"> </w:t>
      </w:r>
      <w:r w:rsidR="00DC5344" w:rsidRPr="00BD0083">
        <w:rPr>
          <w:rFonts w:ascii="Arial" w:hAnsi="Arial" w:cs="Arial"/>
          <w:color w:val="auto"/>
        </w:rPr>
        <w:t>December</w:t>
      </w:r>
      <w:r w:rsidR="00D2058B" w:rsidRPr="00BD0083">
        <w:rPr>
          <w:rFonts w:ascii="Arial" w:hAnsi="Arial" w:cs="Arial"/>
          <w:color w:val="auto"/>
        </w:rPr>
        <w:t xml:space="preserve"> 2025</w:t>
      </w:r>
    </w:p>
    <w:p w14:paraId="4FA168A7" w14:textId="768E2C0A" w:rsidR="00DB5561" w:rsidRPr="00BD0083" w:rsidRDefault="00DB5561" w:rsidP="00DB5561">
      <w:pPr>
        <w:ind w:left="426"/>
        <w:rPr>
          <w:rFonts w:ascii="Arial" w:hAnsi="Arial" w:cs="Arial"/>
          <w:color w:val="auto"/>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278"/>
      </w:tblGrid>
      <w:tr w:rsidR="00DB5561" w:rsidRPr="00BD0083" w14:paraId="690FF398" w14:textId="77777777">
        <w:tc>
          <w:tcPr>
            <w:tcW w:w="4508" w:type="dxa"/>
            <w:tcBorders>
              <w:top w:val="single" w:sz="4" w:space="0" w:color="auto"/>
            </w:tcBorders>
          </w:tcPr>
          <w:p w14:paraId="7E38AD86" w14:textId="78B78ABF" w:rsidR="00DB5561" w:rsidRPr="00BD0083" w:rsidRDefault="00D2058B">
            <w:pPr>
              <w:rPr>
                <w:rFonts w:ascii="Arial" w:hAnsi="Arial" w:cs="Arial"/>
                <w:color w:val="auto"/>
              </w:rPr>
            </w:pPr>
            <w:r w:rsidRPr="00BD0083">
              <w:rPr>
                <w:rFonts w:ascii="Arial" w:hAnsi="Arial" w:cs="Arial"/>
                <w:color w:val="auto"/>
              </w:rPr>
              <w:t>John Gallaher</w:t>
            </w:r>
          </w:p>
          <w:p w14:paraId="5F65EC3B" w14:textId="2290AE02" w:rsidR="00DB5561" w:rsidRPr="00BD0083" w:rsidRDefault="00DB5561">
            <w:pPr>
              <w:rPr>
                <w:rFonts w:ascii="Arial" w:hAnsi="Arial" w:cs="Arial"/>
                <w:color w:val="auto"/>
              </w:rPr>
            </w:pPr>
            <w:r w:rsidRPr="00BD0083">
              <w:rPr>
                <w:rFonts w:ascii="Arial" w:hAnsi="Arial" w:cs="Arial"/>
                <w:color w:val="auto"/>
              </w:rPr>
              <w:t>Council Chair</w:t>
            </w:r>
            <w:r w:rsidRPr="00BD0083">
              <w:rPr>
                <w:rFonts w:ascii="Arial" w:hAnsi="Arial" w:cs="Arial"/>
                <w:color w:val="auto"/>
              </w:rPr>
              <w:tab/>
            </w:r>
          </w:p>
        </w:tc>
        <w:tc>
          <w:tcPr>
            <w:tcW w:w="4508" w:type="dxa"/>
          </w:tcPr>
          <w:p w14:paraId="64248BB1" w14:textId="77777777" w:rsidR="00DB5561" w:rsidRPr="00BD0083" w:rsidRDefault="00DB5561">
            <w:pPr>
              <w:rPr>
                <w:rFonts w:ascii="Arial" w:hAnsi="Arial" w:cs="Arial"/>
                <w:color w:val="auto"/>
              </w:rPr>
            </w:pPr>
          </w:p>
        </w:tc>
      </w:tr>
    </w:tbl>
    <w:p w14:paraId="2400F672" w14:textId="77777777" w:rsidR="00DB5561" w:rsidRPr="00BD0083" w:rsidRDefault="00DB5561" w:rsidP="00DB5561">
      <w:pPr>
        <w:rPr>
          <w:rFonts w:ascii="Arial" w:hAnsi="Arial" w:cs="Arial"/>
          <w:color w:val="auto"/>
        </w:rPr>
      </w:pPr>
    </w:p>
    <w:p w14:paraId="56353E95" w14:textId="77777777" w:rsidR="00DB5561" w:rsidRPr="00BD0083" w:rsidRDefault="00DB5561" w:rsidP="00032E48">
      <w:pPr>
        <w:pStyle w:val="Bullettext"/>
        <w:numPr>
          <w:ilvl w:val="0"/>
          <w:numId w:val="0"/>
        </w:numPr>
        <w:ind w:left="425" w:hanging="425"/>
        <w:rPr>
          <w:rFonts w:ascii="Arial" w:hAnsi="Arial" w:cs="Arial"/>
          <w:color w:val="auto"/>
        </w:rPr>
      </w:pPr>
    </w:p>
    <w:sectPr w:rsidR="00DB5561" w:rsidRPr="00BD0083" w:rsidSect="0065652D">
      <w:footerReference w:type="default" r:id="rId10"/>
      <w:headerReference w:type="first" r:id="rId11"/>
      <w:pgSz w:w="11906" w:h="16838"/>
      <w:pgMar w:top="1276" w:right="1440" w:bottom="1440" w:left="1440" w:header="567" w:footer="4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299C0" w14:textId="77777777" w:rsidR="006F35CD" w:rsidRDefault="006F35CD" w:rsidP="00C96491">
      <w:pPr>
        <w:spacing w:line="240" w:lineRule="auto"/>
      </w:pPr>
      <w:r>
        <w:separator/>
      </w:r>
    </w:p>
    <w:p w14:paraId="6A113A95" w14:textId="77777777" w:rsidR="006F35CD" w:rsidRDefault="006F35CD"/>
  </w:endnote>
  <w:endnote w:type="continuationSeparator" w:id="0">
    <w:p w14:paraId="76D469AF" w14:textId="77777777" w:rsidR="006F35CD" w:rsidRDefault="006F35CD" w:rsidP="00C96491">
      <w:pPr>
        <w:spacing w:line="240" w:lineRule="auto"/>
      </w:pPr>
      <w:r>
        <w:continuationSeparator/>
      </w:r>
    </w:p>
    <w:p w14:paraId="4DE74AC5" w14:textId="77777777" w:rsidR="006F35CD" w:rsidRDefault="006F35CD"/>
  </w:endnote>
  <w:endnote w:type="continuationNotice" w:id="1">
    <w:p w14:paraId="677F7150" w14:textId="77777777" w:rsidR="006F35CD" w:rsidRDefault="006F35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13B4" w14:textId="1043351C" w:rsidR="00FE413B" w:rsidRPr="00DF6751" w:rsidRDefault="00F82645" w:rsidP="0079608F">
    <w:pPr>
      <w:pStyle w:val="Heading5"/>
      <w:ind w:hanging="1418"/>
      <w:rPr>
        <w:color w:val="auto"/>
      </w:rPr>
    </w:pPr>
    <w:r w:rsidRPr="00DF6751">
      <w:rPr>
        <w:color w:val="auto"/>
      </w:rPr>
      <w:t xml:space="preserve">Wellbeing </w:t>
    </w:r>
    <w:r w:rsidR="00A60830" w:rsidRPr="00DF6751">
      <w:rPr>
        <w:color w:val="auto"/>
      </w:rPr>
      <w:t xml:space="preserve">and Safety </w:t>
    </w:r>
    <w:r w:rsidRPr="00DF6751">
      <w:rPr>
        <w:color w:val="auto"/>
      </w:rPr>
      <w:t>Committee Terms of Reference</w:t>
    </w:r>
    <w:r w:rsidR="0079608F" w:rsidRPr="00DF6751">
      <w:rPr>
        <w:color w:val="auto"/>
      </w:rPr>
      <w:t xml:space="preserve"> </w:t>
    </w:r>
    <w:r w:rsidR="00FE413B" w:rsidRPr="00DF6751">
      <w:rPr>
        <w:color w:val="auto"/>
      </w:rPr>
      <w:t xml:space="preserve">Page </w:t>
    </w:r>
    <w:r w:rsidR="00FE413B" w:rsidRPr="00DF6751">
      <w:rPr>
        <w:color w:val="auto"/>
      </w:rPr>
      <w:fldChar w:fldCharType="begin"/>
    </w:r>
    <w:r w:rsidR="00FE413B" w:rsidRPr="00DF6751">
      <w:rPr>
        <w:color w:val="auto"/>
      </w:rPr>
      <w:instrText xml:space="preserve"> PAGE  \* MERGEFORMAT </w:instrText>
    </w:r>
    <w:r w:rsidR="00FE413B" w:rsidRPr="00DF6751">
      <w:rPr>
        <w:color w:val="auto"/>
      </w:rPr>
      <w:fldChar w:fldCharType="separate"/>
    </w:r>
    <w:r w:rsidR="00FE413B" w:rsidRPr="00DF6751">
      <w:rPr>
        <w:color w:val="auto"/>
      </w:rPr>
      <w:t>2</w:t>
    </w:r>
    <w:r w:rsidR="00FE413B" w:rsidRPr="00DF6751">
      <w:rPr>
        <w:color w:val="auto"/>
      </w:rPr>
      <w:fldChar w:fldCharType="end"/>
    </w:r>
    <w:r w:rsidR="00FE413B" w:rsidRPr="00DF6751">
      <w:rPr>
        <w:color w:val="auto"/>
      </w:rPr>
      <w:t xml:space="preserve"> of </w:t>
    </w:r>
    <w:r w:rsidR="00FE413B" w:rsidRPr="00DF6751">
      <w:rPr>
        <w:color w:val="auto"/>
      </w:rPr>
      <w:fldChar w:fldCharType="begin"/>
    </w:r>
    <w:r w:rsidR="00FE413B" w:rsidRPr="00DF6751">
      <w:rPr>
        <w:color w:val="auto"/>
      </w:rPr>
      <w:instrText xml:space="preserve"> NUMPAGES  \* MERGEFORMAT </w:instrText>
    </w:r>
    <w:r w:rsidR="00FE413B" w:rsidRPr="00DF6751">
      <w:rPr>
        <w:color w:val="auto"/>
      </w:rPr>
      <w:fldChar w:fldCharType="separate"/>
    </w:r>
    <w:r w:rsidR="00FE413B" w:rsidRPr="00DF6751">
      <w:rPr>
        <w:color w:val="auto"/>
      </w:rPr>
      <w:t>2</w:t>
    </w:r>
    <w:r w:rsidR="00FE413B" w:rsidRPr="00DF6751">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5DA9B" w14:textId="77777777" w:rsidR="006F35CD" w:rsidRDefault="006F35CD" w:rsidP="00C96491">
      <w:pPr>
        <w:spacing w:line="240" w:lineRule="auto"/>
      </w:pPr>
      <w:r>
        <w:separator/>
      </w:r>
    </w:p>
    <w:p w14:paraId="4F003D28" w14:textId="77777777" w:rsidR="006F35CD" w:rsidRDefault="006F35CD"/>
  </w:footnote>
  <w:footnote w:type="continuationSeparator" w:id="0">
    <w:p w14:paraId="742E0BD4" w14:textId="77777777" w:rsidR="006F35CD" w:rsidRDefault="006F35CD" w:rsidP="00C96491">
      <w:pPr>
        <w:spacing w:line="240" w:lineRule="auto"/>
      </w:pPr>
      <w:r>
        <w:continuationSeparator/>
      </w:r>
    </w:p>
    <w:p w14:paraId="2588B203" w14:textId="77777777" w:rsidR="006F35CD" w:rsidRDefault="006F35CD"/>
  </w:footnote>
  <w:footnote w:type="continuationNotice" w:id="1">
    <w:p w14:paraId="1805716A" w14:textId="77777777" w:rsidR="006F35CD" w:rsidRDefault="006F35CD">
      <w:pPr>
        <w:spacing w:after="0" w:line="240" w:lineRule="auto"/>
      </w:pPr>
    </w:p>
  </w:footnote>
  <w:footnote w:id="2">
    <w:p w14:paraId="7E8D810E" w14:textId="414D14B1" w:rsidR="005D140C" w:rsidRDefault="005D140C">
      <w:pPr>
        <w:pStyle w:val="FootnoteText"/>
      </w:pPr>
      <w:r>
        <w:rPr>
          <w:rStyle w:val="FootnoteReference"/>
        </w:rPr>
        <w:footnoteRef/>
      </w:r>
      <w:r>
        <w:t xml:space="preserve"> </w:t>
      </w:r>
      <w:r w:rsidR="009A4419" w:rsidRPr="009A4419">
        <w:t>Developed by Sir Mason Durie 1999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DDB7" w14:textId="156D3554" w:rsidR="00FF52C1" w:rsidRDefault="00FF52C1" w:rsidP="00FF52C1">
    <w:pPr>
      <w:pStyle w:val="Header"/>
      <w:jc w:val="right"/>
    </w:pPr>
    <w:r>
      <w:rPr>
        <w:noProof/>
      </w:rPr>
      <w:drawing>
        <wp:inline distT="0" distB="0" distL="0" distR="0" wp14:anchorId="19A39B2E" wp14:editId="05321C6B">
          <wp:extent cx="1961388" cy="898398"/>
          <wp:effectExtent l="0" t="0" r="1270" b="0"/>
          <wp:docPr id="1370519158"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519158" name="Picture 1" descr="A blue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61388" cy="8983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0495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64C4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2207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7CD6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A827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6E17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7289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0AF5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12D8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4A1C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970603"/>
    <w:multiLevelType w:val="hybridMultilevel"/>
    <w:tmpl w:val="75D63480"/>
    <w:lvl w:ilvl="0" w:tplc="5F0CDD18">
      <w:start w:val="1"/>
      <w:numFmt w:val="decimal"/>
      <w:pStyle w:val="Numberedlist"/>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4056E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0FF4A51"/>
    <w:multiLevelType w:val="hybridMultilevel"/>
    <w:tmpl w:val="C0FE53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7373C3"/>
    <w:multiLevelType w:val="hybridMultilevel"/>
    <w:tmpl w:val="C0FE53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5951DA"/>
    <w:multiLevelType w:val="hybridMultilevel"/>
    <w:tmpl w:val="8CC61D6A"/>
    <w:lvl w:ilvl="0" w:tplc="FFFFFFFF">
      <w:start w:val="1"/>
      <w:numFmt w:val="lowerLetter"/>
      <w:lvlText w:val="(%1)"/>
      <w:lvlJc w:val="left"/>
      <w:pPr>
        <w:ind w:left="720" w:hanging="360"/>
      </w:pPr>
      <w:rPr>
        <w:rFonts w:hint="default"/>
      </w:rPr>
    </w:lvl>
    <w:lvl w:ilvl="1" w:tplc="1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7174A6"/>
    <w:multiLevelType w:val="hybridMultilevel"/>
    <w:tmpl w:val="8D0EB6F6"/>
    <w:lvl w:ilvl="0" w:tplc="7578032E">
      <w:start w:val="1"/>
      <w:numFmt w:val="lowerLetter"/>
      <w:pStyle w:val="Heading3"/>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226C4377"/>
    <w:multiLevelType w:val="multilevel"/>
    <w:tmpl w:val="1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5F60F09"/>
    <w:multiLevelType w:val="hybridMultilevel"/>
    <w:tmpl w:val="C0FE53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A41CB7"/>
    <w:multiLevelType w:val="hybridMultilevel"/>
    <w:tmpl w:val="014E43F4"/>
    <w:lvl w:ilvl="0" w:tplc="FFFFFFFF">
      <w:start w:val="1"/>
      <w:numFmt w:val="bullet"/>
      <w:lvlText w:val=""/>
      <w:lvlJc w:val="left"/>
      <w:pPr>
        <w:ind w:left="425" w:hanging="425"/>
      </w:pPr>
      <w:rPr>
        <w:rFonts w:ascii="Symbol" w:hAnsi="Symbol" w:hint="default"/>
      </w:rPr>
    </w:lvl>
    <w:lvl w:ilvl="1" w:tplc="E11EBDAC">
      <w:numFmt w:val="bullet"/>
      <w:lvlText w:val="-"/>
      <w:lvlJc w:val="left"/>
      <w:pPr>
        <w:ind w:left="1440" w:hanging="360"/>
      </w:pPr>
      <w:rPr>
        <w:rFonts w:ascii="Calibri" w:eastAsiaTheme="min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6330C67"/>
    <w:multiLevelType w:val="hybridMultilevel"/>
    <w:tmpl w:val="C0FE536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A92DF1"/>
    <w:multiLevelType w:val="hybridMultilevel"/>
    <w:tmpl w:val="561A86F4"/>
    <w:lvl w:ilvl="0" w:tplc="D4D0CC9A">
      <w:start w:val="1"/>
      <w:numFmt w:val="bullet"/>
      <w:pStyle w:val="Bullettext"/>
      <w:lvlText w:val=""/>
      <w:lvlJc w:val="left"/>
      <w:pPr>
        <w:ind w:left="425" w:hanging="425"/>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0D21C2"/>
    <w:multiLevelType w:val="hybridMultilevel"/>
    <w:tmpl w:val="A1E2F3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5242B89"/>
    <w:multiLevelType w:val="hybridMultilevel"/>
    <w:tmpl w:val="C0FE536C"/>
    <w:lvl w:ilvl="0" w:tplc="5316D34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C564BC2"/>
    <w:multiLevelType w:val="hybridMultilevel"/>
    <w:tmpl w:val="16A07F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501C0CFF"/>
    <w:multiLevelType w:val="multilevel"/>
    <w:tmpl w:val="56462EA2"/>
    <w:lvl w:ilvl="0">
      <w:start w:val="1"/>
      <w:numFmt w:val="bullet"/>
      <w:lvlText w:val=""/>
      <w:lvlJc w:val="left"/>
      <w:pPr>
        <w:tabs>
          <w:tab w:val="num" w:pos="567"/>
        </w:tabs>
        <w:ind w:left="0" w:firstLine="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B97471"/>
    <w:multiLevelType w:val="hybridMultilevel"/>
    <w:tmpl w:val="E362D742"/>
    <w:lvl w:ilvl="0" w:tplc="1409001B">
      <w:start w:val="1"/>
      <w:numFmt w:val="lowerRoman"/>
      <w:lvlText w:val="%1."/>
      <w:lvlJc w:val="right"/>
      <w:pPr>
        <w:ind w:left="720" w:hanging="360"/>
      </w:pPr>
      <w:rPr>
        <w:rFonts w:cs="Times New Roman"/>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6D459F6"/>
    <w:multiLevelType w:val="hybridMultilevel"/>
    <w:tmpl w:val="C0FE536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472E5"/>
    <w:multiLevelType w:val="hybridMultilevel"/>
    <w:tmpl w:val="C0FE53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F24ED4"/>
    <w:multiLevelType w:val="hybridMultilevel"/>
    <w:tmpl w:val="D61ECE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2F0371F"/>
    <w:multiLevelType w:val="hybridMultilevel"/>
    <w:tmpl w:val="C6DA4E42"/>
    <w:lvl w:ilvl="0" w:tplc="27AEA6D6">
      <w:start w:val="1"/>
      <w:numFmt w:val="bullet"/>
      <w:lvlText w:val="-"/>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9143ED0"/>
    <w:multiLevelType w:val="hybridMultilevel"/>
    <w:tmpl w:val="C0FE53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0454792">
    <w:abstractNumId w:val="16"/>
  </w:num>
  <w:num w:numId="2" w16cid:durableId="108863038">
    <w:abstractNumId w:val="21"/>
  </w:num>
  <w:num w:numId="3" w16cid:durableId="2144686411">
    <w:abstractNumId w:val="28"/>
  </w:num>
  <w:num w:numId="4" w16cid:durableId="1019115864">
    <w:abstractNumId w:val="0"/>
  </w:num>
  <w:num w:numId="5" w16cid:durableId="405539180">
    <w:abstractNumId w:val="1"/>
  </w:num>
  <w:num w:numId="6" w16cid:durableId="878905716">
    <w:abstractNumId w:val="2"/>
  </w:num>
  <w:num w:numId="7" w16cid:durableId="768815721">
    <w:abstractNumId w:val="3"/>
  </w:num>
  <w:num w:numId="8" w16cid:durableId="34087789">
    <w:abstractNumId w:val="8"/>
  </w:num>
  <w:num w:numId="9" w16cid:durableId="33311652">
    <w:abstractNumId w:val="4"/>
  </w:num>
  <w:num w:numId="10" w16cid:durableId="2126847399">
    <w:abstractNumId w:val="5"/>
  </w:num>
  <w:num w:numId="11" w16cid:durableId="186065347">
    <w:abstractNumId w:val="6"/>
  </w:num>
  <w:num w:numId="12" w16cid:durableId="675378900">
    <w:abstractNumId w:val="7"/>
  </w:num>
  <w:num w:numId="13" w16cid:durableId="1129393497">
    <w:abstractNumId w:val="9"/>
  </w:num>
  <w:num w:numId="14" w16cid:durableId="1659572460">
    <w:abstractNumId w:val="20"/>
  </w:num>
  <w:num w:numId="15" w16cid:durableId="603610109">
    <w:abstractNumId w:val="24"/>
  </w:num>
  <w:num w:numId="16" w16cid:durableId="1281843831">
    <w:abstractNumId w:val="11"/>
  </w:num>
  <w:num w:numId="17" w16cid:durableId="1174030346">
    <w:abstractNumId w:val="10"/>
  </w:num>
  <w:num w:numId="18" w16cid:durableId="436754250">
    <w:abstractNumId w:val="23"/>
  </w:num>
  <w:num w:numId="19" w16cid:durableId="1468619433">
    <w:abstractNumId w:val="22"/>
  </w:num>
  <w:num w:numId="20" w16cid:durableId="1984196857">
    <w:abstractNumId w:val="25"/>
  </w:num>
  <w:num w:numId="21" w16cid:durableId="780026506">
    <w:abstractNumId w:val="29"/>
  </w:num>
  <w:num w:numId="22" w16cid:durableId="1116873396">
    <w:abstractNumId w:val="13"/>
  </w:num>
  <w:num w:numId="23" w16cid:durableId="1957760002">
    <w:abstractNumId w:val="19"/>
  </w:num>
  <w:num w:numId="24" w16cid:durableId="598951329">
    <w:abstractNumId w:val="20"/>
  </w:num>
  <w:num w:numId="25" w16cid:durableId="1501118681">
    <w:abstractNumId w:val="12"/>
  </w:num>
  <w:num w:numId="26" w16cid:durableId="1742098764">
    <w:abstractNumId w:val="15"/>
  </w:num>
  <w:num w:numId="27" w16cid:durableId="940720803">
    <w:abstractNumId w:val="15"/>
  </w:num>
  <w:num w:numId="28" w16cid:durableId="1420180165">
    <w:abstractNumId w:val="15"/>
  </w:num>
  <w:num w:numId="29" w16cid:durableId="2038966945">
    <w:abstractNumId w:val="15"/>
  </w:num>
  <w:num w:numId="30" w16cid:durableId="1171946531">
    <w:abstractNumId w:val="15"/>
  </w:num>
  <w:num w:numId="31" w16cid:durableId="1123185541">
    <w:abstractNumId w:val="20"/>
  </w:num>
  <w:num w:numId="32" w16cid:durableId="1541747981">
    <w:abstractNumId w:val="20"/>
  </w:num>
  <w:num w:numId="33" w16cid:durableId="1614629996">
    <w:abstractNumId w:val="18"/>
  </w:num>
  <w:num w:numId="34" w16cid:durableId="1997218804">
    <w:abstractNumId w:val="20"/>
  </w:num>
  <w:num w:numId="35" w16cid:durableId="1650597459">
    <w:abstractNumId w:val="20"/>
  </w:num>
  <w:num w:numId="36" w16cid:durableId="1846699662">
    <w:abstractNumId w:val="20"/>
  </w:num>
  <w:num w:numId="37" w16cid:durableId="2036540223">
    <w:abstractNumId w:val="30"/>
  </w:num>
  <w:num w:numId="38" w16cid:durableId="841818655">
    <w:abstractNumId w:val="20"/>
  </w:num>
  <w:num w:numId="39" w16cid:durableId="751509747">
    <w:abstractNumId w:val="20"/>
  </w:num>
  <w:num w:numId="40" w16cid:durableId="195585163">
    <w:abstractNumId w:val="17"/>
  </w:num>
  <w:num w:numId="41" w16cid:durableId="139730782">
    <w:abstractNumId w:val="26"/>
  </w:num>
  <w:num w:numId="42" w16cid:durableId="1546868279">
    <w:abstractNumId w:val="14"/>
  </w:num>
  <w:num w:numId="43" w16cid:durableId="1925453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37B"/>
    <w:rsid w:val="000007F5"/>
    <w:rsid w:val="00001D85"/>
    <w:rsid w:val="0000285D"/>
    <w:rsid w:val="00006E8E"/>
    <w:rsid w:val="00007025"/>
    <w:rsid w:val="00025188"/>
    <w:rsid w:val="00032E48"/>
    <w:rsid w:val="0004164C"/>
    <w:rsid w:val="000546E6"/>
    <w:rsid w:val="000562EA"/>
    <w:rsid w:val="00061345"/>
    <w:rsid w:val="00066EE4"/>
    <w:rsid w:val="0007131F"/>
    <w:rsid w:val="000755C2"/>
    <w:rsid w:val="0009081E"/>
    <w:rsid w:val="000B5B08"/>
    <w:rsid w:val="000D6D91"/>
    <w:rsid w:val="000E4D44"/>
    <w:rsid w:val="000E5A4C"/>
    <w:rsid w:val="000F59F1"/>
    <w:rsid w:val="00101A4C"/>
    <w:rsid w:val="00116F84"/>
    <w:rsid w:val="001471C5"/>
    <w:rsid w:val="00157AA1"/>
    <w:rsid w:val="00166C80"/>
    <w:rsid w:val="001720C0"/>
    <w:rsid w:val="001748F1"/>
    <w:rsid w:val="0018006D"/>
    <w:rsid w:val="0018082E"/>
    <w:rsid w:val="001812F9"/>
    <w:rsid w:val="001A7AE9"/>
    <w:rsid w:val="001B0F4F"/>
    <w:rsid w:val="001B20E7"/>
    <w:rsid w:val="001B2C26"/>
    <w:rsid w:val="001B4B16"/>
    <w:rsid w:val="001C67E9"/>
    <w:rsid w:val="001C7E05"/>
    <w:rsid w:val="001D1469"/>
    <w:rsid w:val="001F4014"/>
    <w:rsid w:val="00213A15"/>
    <w:rsid w:val="002222A1"/>
    <w:rsid w:val="002241A5"/>
    <w:rsid w:val="002272AE"/>
    <w:rsid w:val="00233027"/>
    <w:rsid w:val="002341BC"/>
    <w:rsid w:val="00235E08"/>
    <w:rsid w:val="00236E3A"/>
    <w:rsid w:val="00242E61"/>
    <w:rsid w:val="00246DD9"/>
    <w:rsid w:val="00257589"/>
    <w:rsid w:val="002640EE"/>
    <w:rsid w:val="00270478"/>
    <w:rsid w:val="00273D90"/>
    <w:rsid w:val="002B6A87"/>
    <w:rsid w:val="002C3390"/>
    <w:rsid w:val="002D1F08"/>
    <w:rsid w:val="002E0AB7"/>
    <w:rsid w:val="002E69A1"/>
    <w:rsid w:val="002F25BD"/>
    <w:rsid w:val="002F5818"/>
    <w:rsid w:val="0030114B"/>
    <w:rsid w:val="00301910"/>
    <w:rsid w:val="00302880"/>
    <w:rsid w:val="00306624"/>
    <w:rsid w:val="0031585F"/>
    <w:rsid w:val="0031655B"/>
    <w:rsid w:val="00361713"/>
    <w:rsid w:val="003623DD"/>
    <w:rsid w:val="0037534F"/>
    <w:rsid w:val="00377293"/>
    <w:rsid w:val="0038402E"/>
    <w:rsid w:val="003B0404"/>
    <w:rsid w:val="003B1688"/>
    <w:rsid w:val="003B31DD"/>
    <w:rsid w:val="003B615D"/>
    <w:rsid w:val="003C2E02"/>
    <w:rsid w:val="003D4624"/>
    <w:rsid w:val="003E14CA"/>
    <w:rsid w:val="003F3455"/>
    <w:rsid w:val="003F49EC"/>
    <w:rsid w:val="00400DB5"/>
    <w:rsid w:val="00401A5A"/>
    <w:rsid w:val="00407ACE"/>
    <w:rsid w:val="00420134"/>
    <w:rsid w:val="004231B6"/>
    <w:rsid w:val="00436546"/>
    <w:rsid w:val="0043756E"/>
    <w:rsid w:val="004444E0"/>
    <w:rsid w:val="0044497C"/>
    <w:rsid w:val="00464A30"/>
    <w:rsid w:val="00466A5C"/>
    <w:rsid w:val="004722F4"/>
    <w:rsid w:val="0047291D"/>
    <w:rsid w:val="00474853"/>
    <w:rsid w:val="00475BD8"/>
    <w:rsid w:val="00494185"/>
    <w:rsid w:val="00495A7E"/>
    <w:rsid w:val="004B1B55"/>
    <w:rsid w:val="004B1DA7"/>
    <w:rsid w:val="004C3CEA"/>
    <w:rsid w:val="004E749D"/>
    <w:rsid w:val="004E7D58"/>
    <w:rsid w:val="00516CB5"/>
    <w:rsid w:val="005216DB"/>
    <w:rsid w:val="00526173"/>
    <w:rsid w:val="005321AE"/>
    <w:rsid w:val="005373DA"/>
    <w:rsid w:val="00537BCA"/>
    <w:rsid w:val="00551050"/>
    <w:rsid w:val="00560F8F"/>
    <w:rsid w:val="00573768"/>
    <w:rsid w:val="005876A9"/>
    <w:rsid w:val="00587C47"/>
    <w:rsid w:val="0059234A"/>
    <w:rsid w:val="0059269D"/>
    <w:rsid w:val="005B3A31"/>
    <w:rsid w:val="005D140C"/>
    <w:rsid w:val="005D322D"/>
    <w:rsid w:val="005E1BD3"/>
    <w:rsid w:val="005E39F3"/>
    <w:rsid w:val="00626725"/>
    <w:rsid w:val="006400EA"/>
    <w:rsid w:val="00645243"/>
    <w:rsid w:val="00653CA6"/>
    <w:rsid w:val="0065652D"/>
    <w:rsid w:val="00656DA7"/>
    <w:rsid w:val="00663573"/>
    <w:rsid w:val="00671839"/>
    <w:rsid w:val="00684F3A"/>
    <w:rsid w:val="00687239"/>
    <w:rsid w:val="006A3492"/>
    <w:rsid w:val="006A3952"/>
    <w:rsid w:val="006E6FB0"/>
    <w:rsid w:val="006F35CD"/>
    <w:rsid w:val="0071241A"/>
    <w:rsid w:val="007232B0"/>
    <w:rsid w:val="007277BF"/>
    <w:rsid w:val="0073734A"/>
    <w:rsid w:val="0073764A"/>
    <w:rsid w:val="00754267"/>
    <w:rsid w:val="0075771F"/>
    <w:rsid w:val="00771185"/>
    <w:rsid w:val="00781642"/>
    <w:rsid w:val="0078482D"/>
    <w:rsid w:val="007849C3"/>
    <w:rsid w:val="00787BE4"/>
    <w:rsid w:val="0079608F"/>
    <w:rsid w:val="0079693D"/>
    <w:rsid w:val="007B4738"/>
    <w:rsid w:val="007B7FE8"/>
    <w:rsid w:val="007D67BF"/>
    <w:rsid w:val="007D76CD"/>
    <w:rsid w:val="007F0A30"/>
    <w:rsid w:val="007F0DB2"/>
    <w:rsid w:val="007F181A"/>
    <w:rsid w:val="007F33E2"/>
    <w:rsid w:val="007F53DB"/>
    <w:rsid w:val="008037D8"/>
    <w:rsid w:val="008053DA"/>
    <w:rsid w:val="00810372"/>
    <w:rsid w:val="008112B0"/>
    <w:rsid w:val="00811FF8"/>
    <w:rsid w:val="008221A8"/>
    <w:rsid w:val="00833AD6"/>
    <w:rsid w:val="008354CD"/>
    <w:rsid w:val="00862A7F"/>
    <w:rsid w:val="0086317B"/>
    <w:rsid w:val="00871339"/>
    <w:rsid w:val="008803B0"/>
    <w:rsid w:val="00887132"/>
    <w:rsid w:val="0089039D"/>
    <w:rsid w:val="0089472E"/>
    <w:rsid w:val="008B7DB5"/>
    <w:rsid w:val="008D2E3B"/>
    <w:rsid w:val="00907CCD"/>
    <w:rsid w:val="009119A1"/>
    <w:rsid w:val="009308FF"/>
    <w:rsid w:val="00940BAE"/>
    <w:rsid w:val="00953C14"/>
    <w:rsid w:val="00960FC3"/>
    <w:rsid w:val="0096101E"/>
    <w:rsid w:val="0096629F"/>
    <w:rsid w:val="0098150B"/>
    <w:rsid w:val="0098269A"/>
    <w:rsid w:val="00991CD6"/>
    <w:rsid w:val="00994309"/>
    <w:rsid w:val="009A2FC9"/>
    <w:rsid w:val="009A4419"/>
    <w:rsid w:val="009A4B1D"/>
    <w:rsid w:val="009B499F"/>
    <w:rsid w:val="009B7B7A"/>
    <w:rsid w:val="009C5E91"/>
    <w:rsid w:val="009E438E"/>
    <w:rsid w:val="009E6EF1"/>
    <w:rsid w:val="009F53D3"/>
    <w:rsid w:val="00A20682"/>
    <w:rsid w:val="00A24D69"/>
    <w:rsid w:val="00A3611F"/>
    <w:rsid w:val="00A369E7"/>
    <w:rsid w:val="00A43488"/>
    <w:rsid w:val="00A52488"/>
    <w:rsid w:val="00A60830"/>
    <w:rsid w:val="00A800E1"/>
    <w:rsid w:val="00A82565"/>
    <w:rsid w:val="00AC13B9"/>
    <w:rsid w:val="00AD2E6B"/>
    <w:rsid w:val="00AD3BB8"/>
    <w:rsid w:val="00AD52A8"/>
    <w:rsid w:val="00AF264D"/>
    <w:rsid w:val="00AF4B47"/>
    <w:rsid w:val="00B15038"/>
    <w:rsid w:val="00B1635E"/>
    <w:rsid w:val="00B2578A"/>
    <w:rsid w:val="00B34838"/>
    <w:rsid w:val="00B4530E"/>
    <w:rsid w:val="00B61929"/>
    <w:rsid w:val="00B627F8"/>
    <w:rsid w:val="00B66F77"/>
    <w:rsid w:val="00B676A6"/>
    <w:rsid w:val="00B73173"/>
    <w:rsid w:val="00B76942"/>
    <w:rsid w:val="00B7722C"/>
    <w:rsid w:val="00B913F4"/>
    <w:rsid w:val="00B9210F"/>
    <w:rsid w:val="00BB2B42"/>
    <w:rsid w:val="00BB48F4"/>
    <w:rsid w:val="00BB58AB"/>
    <w:rsid w:val="00BC16B4"/>
    <w:rsid w:val="00BD0083"/>
    <w:rsid w:val="00BD25FC"/>
    <w:rsid w:val="00C02210"/>
    <w:rsid w:val="00C164FF"/>
    <w:rsid w:val="00C4454A"/>
    <w:rsid w:val="00C46F1D"/>
    <w:rsid w:val="00C53EED"/>
    <w:rsid w:val="00C54646"/>
    <w:rsid w:val="00C6309A"/>
    <w:rsid w:val="00C655D8"/>
    <w:rsid w:val="00C96491"/>
    <w:rsid w:val="00CA0B2B"/>
    <w:rsid w:val="00CA6582"/>
    <w:rsid w:val="00CA795E"/>
    <w:rsid w:val="00CB472F"/>
    <w:rsid w:val="00CD59F0"/>
    <w:rsid w:val="00D16003"/>
    <w:rsid w:val="00D2058B"/>
    <w:rsid w:val="00D44945"/>
    <w:rsid w:val="00D51577"/>
    <w:rsid w:val="00D53677"/>
    <w:rsid w:val="00D61FB2"/>
    <w:rsid w:val="00D873B4"/>
    <w:rsid w:val="00DB5561"/>
    <w:rsid w:val="00DB5E4A"/>
    <w:rsid w:val="00DC5344"/>
    <w:rsid w:val="00DD42D0"/>
    <w:rsid w:val="00DD4F97"/>
    <w:rsid w:val="00DF6751"/>
    <w:rsid w:val="00DF7008"/>
    <w:rsid w:val="00DF70F9"/>
    <w:rsid w:val="00E00AFA"/>
    <w:rsid w:val="00E07262"/>
    <w:rsid w:val="00E10F64"/>
    <w:rsid w:val="00E12792"/>
    <w:rsid w:val="00E12F8B"/>
    <w:rsid w:val="00E16740"/>
    <w:rsid w:val="00E25880"/>
    <w:rsid w:val="00E35DDC"/>
    <w:rsid w:val="00E4061D"/>
    <w:rsid w:val="00E430CF"/>
    <w:rsid w:val="00E63088"/>
    <w:rsid w:val="00E67906"/>
    <w:rsid w:val="00E7549D"/>
    <w:rsid w:val="00E87D7F"/>
    <w:rsid w:val="00E9334D"/>
    <w:rsid w:val="00E93ED4"/>
    <w:rsid w:val="00EB0DB4"/>
    <w:rsid w:val="00EB1BFE"/>
    <w:rsid w:val="00EB20B9"/>
    <w:rsid w:val="00EC6526"/>
    <w:rsid w:val="00EC73D2"/>
    <w:rsid w:val="00ED389F"/>
    <w:rsid w:val="00ED4714"/>
    <w:rsid w:val="00EE6C83"/>
    <w:rsid w:val="00EF1B87"/>
    <w:rsid w:val="00F10DD0"/>
    <w:rsid w:val="00F16843"/>
    <w:rsid w:val="00F2506E"/>
    <w:rsid w:val="00F25B40"/>
    <w:rsid w:val="00F27733"/>
    <w:rsid w:val="00F31719"/>
    <w:rsid w:val="00F412A4"/>
    <w:rsid w:val="00F4670D"/>
    <w:rsid w:val="00F5492B"/>
    <w:rsid w:val="00F6348D"/>
    <w:rsid w:val="00F63B89"/>
    <w:rsid w:val="00F64905"/>
    <w:rsid w:val="00F77210"/>
    <w:rsid w:val="00F8137B"/>
    <w:rsid w:val="00F82645"/>
    <w:rsid w:val="00F905F8"/>
    <w:rsid w:val="00F95FED"/>
    <w:rsid w:val="00FB05B8"/>
    <w:rsid w:val="00FB498E"/>
    <w:rsid w:val="00FD5401"/>
    <w:rsid w:val="00FE247E"/>
    <w:rsid w:val="00FE413B"/>
    <w:rsid w:val="00FF26A2"/>
    <w:rsid w:val="00FF52C1"/>
    <w:rsid w:val="4D20E8A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4516"/>
  <w15:chartTrackingRefBased/>
  <w15:docId w15:val="{B9F36D2F-D463-4D1B-9BBD-8524945A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DB5"/>
    <w:pPr>
      <w:spacing w:after="120" w:line="264" w:lineRule="auto"/>
    </w:pPr>
    <w:rPr>
      <w:rFonts w:ascii="Calibri" w:hAnsi="Calibri" w:cs="Times New Roman (Body CS)"/>
      <w:color w:val="262626"/>
    </w:rPr>
  </w:style>
  <w:style w:type="paragraph" w:styleId="Heading1">
    <w:name w:val="heading 1"/>
    <w:basedOn w:val="Normal"/>
    <w:next w:val="BodyText"/>
    <w:link w:val="Heading1Char"/>
    <w:autoRedefine/>
    <w:uiPriority w:val="9"/>
    <w:qFormat/>
    <w:rsid w:val="00BB2B42"/>
    <w:pPr>
      <w:keepNext/>
      <w:keepLines/>
      <w:spacing w:before="240"/>
      <w:outlineLvl w:val="0"/>
    </w:pPr>
    <w:rPr>
      <w:rFonts w:asciiTheme="minorHAnsi" w:eastAsiaTheme="majorEastAsia" w:hAnsiTheme="minorHAnsi" w:cstheme="minorHAnsi"/>
      <w:b/>
      <w:color w:val="216E31"/>
      <w:sz w:val="30"/>
      <w:szCs w:val="32"/>
    </w:rPr>
  </w:style>
  <w:style w:type="paragraph" w:styleId="Heading2">
    <w:name w:val="heading 2"/>
    <w:basedOn w:val="Heading1"/>
    <w:next w:val="Normal"/>
    <w:link w:val="Heading2Char"/>
    <w:autoRedefine/>
    <w:uiPriority w:val="9"/>
    <w:unhideWhenUsed/>
    <w:qFormat/>
    <w:rsid w:val="00BB2B42"/>
    <w:pPr>
      <w:spacing w:before="160"/>
      <w:outlineLvl w:val="1"/>
    </w:pPr>
    <w:rPr>
      <w:rFonts w:cstheme="majorBidi"/>
      <w:color w:val="000000" w:themeColor="text1"/>
      <w:sz w:val="24"/>
      <w:szCs w:val="26"/>
    </w:rPr>
  </w:style>
  <w:style w:type="paragraph" w:styleId="Heading3">
    <w:name w:val="heading 3"/>
    <w:basedOn w:val="Heading2"/>
    <w:next w:val="Normal"/>
    <w:link w:val="Heading3Char"/>
    <w:autoRedefine/>
    <w:uiPriority w:val="9"/>
    <w:unhideWhenUsed/>
    <w:qFormat/>
    <w:rsid w:val="00551050"/>
    <w:pPr>
      <w:numPr>
        <w:numId w:val="26"/>
      </w:numPr>
      <w:ind w:left="851"/>
      <w:contextualSpacing/>
      <w:outlineLvl w:val="2"/>
    </w:pPr>
    <w:rPr>
      <w:i/>
      <w:sz w:val="22"/>
      <w:szCs w:val="24"/>
    </w:rPr>
  </w:style>
  <w:style w:type="paragraph" w:styleId="Heading4">
    <w:name w:val="heading 4"/>
    <w:basedOn w:val="Normal"/>
    <w:next w:val="Normal"/>
    <w:link w:val="Heading4Char"/>
    <w:uiPriority w:val="9"/>
    <w:unhideWhenUsed/>
    <w:qFormat/>
    <w:rsid w:val="00687239"/>
    <w:pPr>
      <w:keepNext/>
      <w:keepLines/>
      <w:spacing w:before="40"/>
      <w:outlineLvl w:val="3"/>
    </w:pPr>
    <w:rPr>
      <w:rFonts w:asciiTheme="majorHAnsi" w:eastAsiaTheme="majorEastAsia" w:hAnsiTheme="majorHAnsi" w:cstheme="majorBidi"/>
      <w:i/>
      <w:iCs/>
      <w:color w:val="595959" w:themeColor="text1" w:themeTint="A6"/>
      <w:sz w:val="24"/>
    </w:rPr>
  </w:style>
  <w:style w:type="paragraph" w:styleId="Heading5">
    <w:name w:val="heading 5"/>
    <w:basedOn w:val="Normal"/>
    <w:next w:val="Normal"/>
    <w:link w:val="Heading5Char"/>
    <w:uiPriority w:val="9"/>
    <w:unhideWhenUsed/>
    <w:qFormat/>
    <w:rsid w:val="00F905F8"/>
    <w:pPr>
      <w:keepNext/>
      <w:keepLines/>
      <w:tabs>
        <w:tab w:val="left" w:pos="5245"/>
        <w:tab w:val="left" w:pos="7655"/>
      </w:tabs>
      <w:spacing w:before="120" w:after="60" w:line="240" w:lineRule="exact"/>
      <w:ind w:right="-45" w:firstLine="5245"/>
      <w:contextualSpacing/>
      <w:jc w:val="right"/>
      <w:outlineLvl w:val="4"/>
    </w:pPr>
    <w:rPr>
      <w:rFonts w:asciiTheme="minorHAnsi" w:eastAsia="Times New Roman" w:hAnsiTheme="minorHAnsi" w:cstheme="minorHAnsi"/>
      <w:bCs/>
      <w:noProof/>
      <w:color w:val="216E31"/>
      <w:sz w:val="15"/>
      <w:szCs w:val="15"/>
      <w:lang w:eastAsia="en-GB"/>
    </w:rPr>
  </w:style>
  <w:style w:type="paragraph" w:styleId="Heading6">
    <w:name w:val="heading 6"/>
    <w:basedOn w:val="Normal"/>
    <w:next w:val="Normal"/>
    <w:link w:val="Heading6Char"/>
    <w:uiPriority w:val="9"/>
    <w:unhideWhenUsed/>
    <w:rsid w:val="0066357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B42"/>
    <w:rPr>
      <w:rFonts w:eastAsiaTheme="majorEastAsia" w:cstheme="minorHAnsi"/>
      <w:b/>
      <w:color w:val="216E31"/>
      <w:sz w:val="30"/>
      <w:szCs w:val="32"/>
    </w:rPr>
  </w:style>
  <w:style w:type="character" w:customStyle="1" w:styleId="Heading2Char">
    <w:name w:val="Heading 2 Char"/>
    <w:basedOn w:val="DefaultParagraphFont"/>
    <w:link w:val="Heading2"/>
    <w:uiPriority w:val="9"/>
    <w:rsid w:val="00BB2B42"/>
    <w:rPr>
      <w:rFonts w:eastAsiaTheme="majorEastAsia" w:cstheme="majorBidi"/>
      <w:b/>
      <w:color w:val="000000" w:themeColor="text1"/>
      <w:sz w:val="24"/>
      <w:szCs w:val="26"/>
    </w:rPr>
  </w:style>
  <w:style w:type="character" w:styleId="Hyperlink">
    <w:name w:val="Hyperlink"/>
    <w:basedOn w:val="DefaultParagraphFont"/>
    <w:uiPriority w:val="99"/>
    <w:unhideWhenUsed/>
    <w:rsid w:val="00C96491"/>
    <w:rPr>
      <w:color w:val="0563C1" w:themeColor="hyperlink"/>
      <w:u w:val="single"/>
    </w:rPr>
  </w:style>
  <w:style w:type="paragraph" w:styleId="Header">
    <w:name w:val="header"/>
    <w:basedOn w:val="Normal"/>
    <w:link w:val="HeaderChar"/>
    <w:uiPriority w:val="99"/>
    <w:unhideWhenUsed/>
    <w:rsid w:val="00C96491"/>
    <w:pPr>
      <w:tabs>
        <w:tab w:val="center" w:pos="4513"/>
        <w:tab w:val="right" w:pos="9026"/>
      </w:tabs>
      <w:spacing w:line="240" w:lineRule="auto"/>
    </w:pPr>
  </w:style>
  <w:style w:type="character" w:customStyle="1" w:styleId="HeaderChar">
    <w:name w:val="Header Char"/>
    <w:basedOn w:val="DefaultParagraphFont"/>
    <w:link w:val="Header"/>
    <w:uiPriority w:val="99"/>
    <w:rsid w:val="00C96491"/>
  </w:style>
  <w:style w:type="paragraph" w:styleId="ListParagraph">
    <w:name w:val="List Paragraph"/>
    <w:aliases w:val="List Paragraph Guidelines,List Paragraph numbered,List Paragraph1,List Bullet indent,List 1,Other List,Bullet List,FooterText,numbered,Paragraphe de liste1,Bulletr List Paragraph,列出段落,列出段落1,Listeafsnit1,Parágrafo da Lista1,List Paragraph2"/>
    <w:basedOn w:val="Normal"/>
    <w:link w:val="ListParagraphChar"/>
    <w:uiPriority w:val="34"/>
    <w:qFormat/>
    <w:rsid w:val="00DF70F9"/>
    <w:pPr>
      <w:ind w:left="720"/>
    </w:pPr>
  </w:style>
  <w:style w:type="paragraph" w:customStyle="1" w:styleId="Bullettext">
    <w:name w:val="Bullet text"/>
    <w:basedOn w:val="Normal"/>
    <w:autoRedefine/>
    <w:qFormat/>
    <w:rsid w:val="00551050"/>
    <w:pPr>
      <w:numPr>
        <w:numId w:val="14"/>
      </w:numPr>
    </w:pPr>
    <w:rPr>
      <w:rFonts w:asciiTheme="minorHAnsi" w:hAnsiTheme="minorHAnsi" w:cstheme="minorHAnsi"/>
      <w:szCs w:val="20"/>
    </w:rPr>
  </w:style>
  <w:style w:type="paragraph" w:styleId="Footer">
    <w:name w:val="footer"/>
    <w:basedOn w:val="Normal"/>
    <w:link w:val="FooterChar"/>
    <w:uiPriority w:val="99"/>
    <w:unhideWhenUsed/>
    <w:rsid w:val="00C96491"/>
    <w:pPr>
      <w:tabs>
        <w:tab w:val="center" w:pos="4513"/>
        <w:tab w:val="right" w:pos="9026"/>
      </w:tabs>
      <w:spacing w:line="240" w:lineRule="auto"/>
    </w:pPr>
  </w:style>
  <w:style w:type="character" w:customStyle="1" w:styleId="FooterChar">
    <w:name w:val="Footer Char"/>
    <w:basedOn w:val="DefaultParagraphFont"/>
    <w:link w:val="Footer"/>
    <w:uiPriority w:val="99"/>
    <w:rsid w:val="00C96491"/>
  </w:style>
  <w:style w:type="character" w:customStyle="1" w:styleId="Heading3Char">
    <w:name w:val="Heading 3 Char"/>
    <w:basedOn w:val="DefaultParagraphFont"/>
    <w:link w:val="Heading3"/>
    <w:uiPriority w:val="9"/>
    <w:rsid w:val="00551050"/>
    <w:rPr>
      <w:rFonts w:eastAsiaTheme="majorEastAsia" w:cstheme="majorBidi"/>
      <w:b/>
      <w:i/>
      <w:color w:val="000000" w:themeColor="text1"/>
      <w:szCs w:val="24"/>
    </w:rPr>
  </w:style>
  <w:style w:type="paragraph" w:customStyle="1" w:styleId="Numberedlist">
    <w:name w:val="Numbered list"/>
    <w:basedOn w:val="Bullettext"/>
    <w:autoRedefine/>
    <w:qFormat/>
    <w:rsid w:val="00BB2B42"/>
    <w:pPr>
      <w:numPr>
        <w:numId w:val="17"/>
      </w:numPr>
    </w:pPr>
  </w:style>
  <w:style w:type="paragraph" w:customStyle="1" w:styleId="BodyText1">
    <w:name w:val="Body Text1"/>
    <w:basedOn w:val="Normal"/>
    <w:next w:val="Normal"/>
    <w:autoRedefine/>
    <w:qFormat/>
    <w:rsid w:val="00DB5561"/>
    <w:pPr>
      <w:ind w:left="426"/>
    </w:pPr>
    <w:rPr>
      <w:rFonts w:asciiTheme="minorHAnsi" w:hAnsiTheme="minorHAnsi" w:cstheme="minorHAnsi"/>
      <w:szCs w:val="19"/>
    </w:rPr>
  </w:style>
  <w:style w:type="character" w:customStyle="1" w:styleId="Heading4Char">
    <w:name w:val="Heading 4 Char"/>
    <w:basedOn w:val="DefaultParagraphFont"/>
    <w:link w:val="Heading4"/>
    <w:uiPriority w:val="9"/>
    <w:rsid w:val="00687239"/>
    <w:rPr>
      <w:rFonts w:asciiTheme="majorHAnsi" w:eastAsiaTheme="majorEastAsia" w:hAnsiTheme="majorHAnsi" w:cstheme="majorBidi"/>
      <w:i/>
      <w:iCs/>
      <w:color w:val="595959" w:themeColor="text1" w:themeTint="A6"/>
      <w:sz w:val="24"/>
    </w:rPr>
  </w:style>
  <w:style w:type="character" w:customStyle="1" w:styleId="Heading5Char">
    <w:name w:val="Heading 5 Char"/>
    <w:basedOn w:val="DefaultParagraphFont"/>
    <w:link w:val="Heading5"/>
    <w:uiPriority w:val="9"/>
    <w:rsid w:val="00F905F8"/>
    <w:rPr>
      <w:rFonts w:eastAsia="Times New Roman" w:cstheme="minorHAnsi"/>
      <w:bCs/>
      <w:noProof/>
      <w:color w:val="216E31"/>
      <w:sz w:val="15"/>
      <w:szCs w:val="15"/>
      <w:lang w:eastAsia="en-GB"/>
    </w:rPr>
  </w:style>
  <w:style w:type="character" w:customStyle="1" w:styleId="Heading6Char">
    <w:name w:val="Heading 6 Char"/>
    <w:basedOn w:val="DefaultParagraphFont"/>
    <w:link w:val="Heading6"/>
    <w:uiPriority w:val="9"/>
    <w:rsid w:val="00663573"/>
    <w:rPr>
      <w:rFonts w:asciiTheme="majorHAnsi" w:eastAsiaTheme="majorEastAsia" w:hAnsiTheme="majorHAnsi" w:cstheme="majorBidi"/>
      <w:color w:val="1F3763" w:themeColor="accent1" w:themeShade="7F"/>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77210"/>
    <w:rPr>
      <w:rFonts w:ascii="Times New Roman" w:hAnsi="Times New Roman" w:cs="Times New Roman"/>
      <w:sz w:val="24"/>
      <w:szCs w:val="24"/>
    </w:rPr>
  </w:style>
  <w:style w:type="paragraph" w:styleId="BodyText">
    <w:name w:val="Body Text"/>
    <w:basedOn w:val="Normal"/>
    <w:link w:val="BodyTextChar"/>
    <w:uiPriority w:val="99"/>
    <w:unhideWhenUsed/>
    <w:rsid w:val="00AD52A8"/>
  </w:style>
  <w:style w:type="character" w:customStyle="1" w:styleId="BodyTextChar">
    <w:name w:val="Body Text Char"/>
    <w:basedOn w:val="DefaultParagraphFont"/>
    <w:link w:val="BodyText"/>
    <w:uiPriority w:val="99"/>
    <w:rsid w:val="00AD52A8"/>
    <w:rPr>
      <w:rFonts w:ascii="Arial" w:hAnsi="Arial"/>
      <w:color w:val="262626"/>
      <w:sz w:val="20"/>
    </w:rPr>
  </w:style>
  <w:style w:type="paragraph" w:styleId="BalloonText">
    <w:name w:val="Balloon Text"/>
    <w:basedOn w:val="Normal"/>
    <w:link w:val="BalloonTextChar"/>
    <w:uiPriority w:val="99"/>
    <w:semiHidden/>
    <w:unhideWhenUsed/>
    <w:rsid w:val="0096101E"/>
    <w:pPr>
      <w:spacing w:after="0" w:line="240" w:lineRule="auto"/>
    </w:pPr>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96101E"/>
    <w:rPr>
      <w:rFonts w:ascii="Times New Roman" w:hAnsi="Times New Roman" w:cs="Times New Roman"/>
      <w:color w:val="262626"/>
      <w:sz w:val="18"/>
      <w:szCs w:val="18"/>
    </w:rPr>
  </w:style>
  <w:style w:type="paragraph" w:styleId="Title">
    <w:name w:val="Title"/>
    <w:basedOn w:val="Normal"/>
    <w:next w:val="Normal"/>
    <w:link w:val="TitleChar"/>
    <w:uiPriority w:val="10"/>
    <w:qFormat/>
    <w:rsid w:val="009119A1"/>
    <w:pPr>
      <w:spacing w:after="0" w:line="240" w:lineRule="auto"/>
      <w:contextualSpacing/>
    </w:pPr>
    <w:rPr>
      <w:rFonts w:asciiTheme="majorHAnsi" w:eastAsiaTheme="majorEastAsia" w:hAnsiTheme="majorHAnsi" w:cstheme="majorBidi"/>
      <w:color w:val="auto"/>
      <w:spacing w:val="-10"/>
      <w:kern w:val="28"/>
      <w:sz w:val="52"/>
      <w:szCs w:val="56"/>
    </w:rPr>
  </w:style>
  <w:style w:type="character" w:customStyle="1" w:styleId="TitleChar">
    <w:name w:val="Title Char"/>
    <w:basedOn w:val="DefaultParagraphFont"/>
    <w:link w:val="Title"/>
    <w:uiPriority w:val="10"/>
    <w:rsid w:val="009119A1"/>
    <w:rPr>
      <w:rFonts w:asciiTheme="majorHAnsi" w:eastAsiaTheme="majorEastAsia" w:hAnsiTheme="majorHAnsi" w:cstheme="majorBidi"/>
      <w:spacing w:val="-10"/>
      <w:kern w:val="28"/>
      <w:sz w:val="52"/>
      <w:szCs w:val="56"/>
    </w:rPr>
  </w:style>
  <w:style w:type="paragraph" w:styleId="NoSpacing">
    <w:name w:val="No Spacing"/>
    <w:uiPriority w:val="1"/>
    <w:qFormat/>
    <w:rsid w:val="008B7DB5"/>
    <w:pPr>
      <w:spacing w:after="0" w:line="240" w:lineRule="auto"/>
    </w:pPr>
    <w:rPr>
      <w:rFonts w:ascii="Calibri" w:hAnsi="Calibri" w:cs="Times New Roman (Body CS)"/>
      <w:color w:val="262626"/>
    </w:rPr>
  </w:style>
  <w:style w:type="paragraph" w:styleId="Subtitle">
    <w:name w:val="Subtitle"/>
    <w:basedOn w:val="Normal"/>
    <w:next w:val="Normal"/>
    <w:link w:val="SubtitleChar"/>
    <w:uiPriority w:val="11"/>
    <w:qFormat/>
    <w:rsid w:val="008B7DB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B7DB5"/>
    <w:rPr>
      <w:rFonts w:eastAsiaTheme="minorEastAsia"/>
      <w:color w:val="5A5A5A" w:themeColor="text1" w:themeTint="A5"/>
      <w:spacing w:val="15"/>
    </w:rPr>
  </w:style>
  <w:style w:type="character" w:styleId="SubtleEmphasis">
    <w:name w:val="Subtle Emphasis"/>
    <w:basedOn w:val="DefaultParagraphFont"/>
    <w:uiPriority w:val="19"/>
    <w:qFormat/>
    <w:rsid w:val="008B7DB5"/>
    <w:rPr>
      <w:i/>
      <w:iCs/>
      <w:color w:val="404040" w:themeColor="text1" w:themeTint="BF"/>
    </w:rPr>
  </w:style>
  <w:style w:type="character" w:styleId="Emphasis">
    <w:name w:val="Emphasis"/>
    <w:basedOn w:val="DefaultParagraphFont"/>
    <w:uiPriority w:val="20"/>
    <w:qFormat/>
    <w:rsid w:val="008B7DB5"/>
    <w:rPr>
      <w:i/>
      <w:iCs/>
    </w:rPr>
  </w:style>
  <w:style w:type="character" w:styleId="IntenseEmphasis">
    <w:name w:val="Intense Emphasis"/>
    <w:basedOn w:val="DefaultParagraphFont"/>
    <w:uiPriority w:val="21"/>
    <w:qFormat/>
    <w:rsid w:val="008B7DB5"/>
    <w:rPr>
      <w:i/>
      <w:iCs/>
      <w:color w:val="4472C4" w:themeColor="accent1"/>
    </w:rPr>
  </w:style>
  <w:style w:type="character" w:styleId="Strong">
    <w:name w:val="Strong"/>
    <w:basedOn w:val="DefaultParagraphFont"/>
    <w:uiPriority w:val="22"/>
    <w:qFormat/>
    <w:rsid w:val="008B7DB5"/>
    <w:rPr>
      <w:b/>
      <w:bCs/>
    </w:rPr>
  </w:style>
  <w:style w:type="paragraph" w:styleId="Quote">
    <w:name w:val="Quote"/>
    <w:basedOn w:val="Normal"/>
    <w:next w:val="Normal"/>
    <w:link w:val="QuoteChar"/>
    <w:uiPriority w:val="29"/>
    <w:qFormat/>
    <w:rsid w:val="008B7DB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B7DB5"/>
    <w:rPr>
      <w:rFonts w:ascii="Calibri" w:hAnsi="Calibri" w:cs="Times New Roman (Body CS)"/>
      <w:i/>
      <w:iCs/>
      <w:color w:val="404040" w:themeColor="text1" w:themeTint="BF"/>
    </w:rPr>
  </w:style>
  <w:style w:type="paragraph" w:styleId="IntenseQuote">
    <w:name w:val="Intense Quote"/>
    <w:basedOn w:val="Normal"/>
    <w:next w:val="Normal"/>
    <w:link w:val="IntenseQuoteChar"/>
    <w:uiPriority w:val="30"/>
    <w:qFormat/>
    <w:rsid w:val="008B7DB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B7DB5"/>
    <w:rPr>
      <w:rFonts w:ascii="Calibri" w:hAnsi="Calibri" w:cs="Times New Roman (Body CS)"/>
      <w:i/>
      <w:iCs/>
      <w:color w:val="4472C4" w:themeColor="accent1"/>
    </w:rPr>
  </w:style>
  <w:style w:type="paragraph" w:styleId="FootnoteText">
    <w:name w:val="footnote text"/>
    <w:basedOn w:val="Normal"/>
    <w:link w:val="FootnoteTextChar"/>
    <w:uiPriority w:val="99"/>
    <w:semiHidden/>
    <w:unhideWhenUsed/>
    <w:rsid w:val="005D14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40C"/>
    <w:rPr>
      <w:rFonts w:ascii="Calibri" w:hAnsi="Calibri" w:cs="Times New Roman (Body CS)"/>
      <w:color w:val="262626"/>
      <w:sz w:val="20"/>
      <w:szCs w:val="20"/>
    </w:rPr>
  </w:style>
  <w:style w:type="character" w:styleId="FootnoteReference">
    <w:name w:val="footnote reference"/>
    <w:basedOn w:val="DefaultParagraphFont"/>
    <w:uiPriority w:val="99"/>
    <w:semiHidden/>
    <w:unhideWhenUsed/>
    <w:rsid w:val="005D140C"/>
    <w:rPr>
      <w:vertAlign w:val="superscript"/>
    </w:rPr>
  </w:style>
  <w:style w:type="paragraph" w:styleId="Revision">
    <w:name w:val="Revision"/>
    <w:hidden/>
    <w:uiPriority w:val="99"/>
    <w:semiHidden/>
    <w:rsid w:val="003B0404"/>
    <w:pPr>
      <w:spacing w:after="0" w:line="240" w:lineRule="auto"/>
    </w:pPr>
    <w:rPr>
      <w:rFonts w:ascii="Calibri" w:hAnsi="Calibri" w:cs="Times New Roman (Body CS)"/>
      <w:color w:val="262626"/>
    </w:rPr>
  </w:style>
  <w:style w:type="character" w:customStyle="1" w:styleId="ListParagraphChar">
    <w:name w:val="List Paragraph Char"/>
    <w:aliases w:val="List Paragraph Guidelines Char,List Paragraph numbered Char,List Paragraph1 Char,List Bullet indent Char,List 1 Char,Other List Char,Bullet List Char,FooterText Char,numbered Char,Paragraphe de liste1 Char,Bulletr List Paragraph Char"/>
    <w:link w:val="ListParagraph"/>
    <w:uiPriority w:val="34"/>
    <w:qFormat/>
    <w:locked/>
    <w:rsid w:val="00464A30"/>
    <w:rPr>
      <w:rFonts w:ascii="Calibri" w:hAnsi="Calibri" w:cs="Times New Roman (Body CS)"/>
      <w:color w:val="262626"/>
    </w:rPr>
  </w:style>
  <w:style w:type="character" w:customStyle="1" w:styleId="normaltextrun">
    <w:name w:val="normaltextrun"/>
    <w:basedOn w:val="DefaultParagraphFont"/>
    <w:rsid w:val="00246DD9"/>
  </w:style>
  <w:style w:type="character" w:styleId="CommentReference">
    <w:name w:val="annotation reference"/>
    <w:basedOn w:val="DefaultParagraphFont"/>
    <w:uiPriority w:val="99"/>
    <w:semiHidden/>
    <w:unhideWhenUsed/>
    <w:rsid w:val="00213A15"/>
    <w:rPr>
      <w:sz w:val="16"/>
      <w:szCs w:val="16"/>
    </w:rPr>
  </w:style>
  <w:style w:type="paragraph" w:styleId="CommentText">
    <w:name w:val="annotation text"/>
    <w:basedOn w:val="Normal"/>
    <w:link w:val="CommentTextChar"/>
    <w:uiPriority w:val="99"/>
    <w:unhideWhenUsed/>
    <w:rsid w:val="00213A15"/>
    <w:pPr>
      <w:spacing w:line="240" w:lineRule="auto"/>
    </w:pPr>
    <w:rPr>
      <w:sz w:val="20"/>
      <w:szCs w:val="20"/>
    </w:rPr>
  </w:style>
  <w:style w:type="character" w:customStyle="1" w:styleId="CommentTextChar">
    <w:name w:val="Comment Text Char"/>
    <w:basedOn w:val="DefaultParagraphFont"/>
    <w:link w:val="CommentText"/>
    <w:uiPriority w:val="99"/>
    <w:rsid w:val="00213A15"/>
    <w:rPr>
      <w:rFonts w:ascii="Calibri" w:hAnsi="Calibri" w:cs="Times New Roman (Body CS)"/>
      <w:color w:val="262626"/>
      <w:sz w:val="20"/>
      <w:szCs w:val="20"/>
    </w:rPr>
  </w:style>
  <w:style w:type="paragraph" w:styleId="CommentSubject">
    <w:name w:val="annotation subject"/>
    <w:basedOn w:val="CommentText"/>
    <w:next w:val="CommentText"/>
    <w:link w:val="CommentSubjectChar"/>
    <w:uiPriority w:val="99"/>
    <w:semiHidden/>
    <w:unhideWhenUsed/>
    <w:rsid w:val="00213A15"/>
    <w:rPr>
      <w:b/>
      <w:bCs/>
    </w:rPr>
  </w:style>
  <w:style w:type="character" w:customStyle="1" w:styleId="CommentSubjectChar">
    <w:name w:val="Comment Subject Char"/>
    <w:basedOn w:val="CommentTextChar"/>
    <w:link w:val="CommentSubject"/>
    <w:uiPriority w:val="99"/>
    <w:semiHidden/>
    <w:rsid w:val="00213A15"/>
    <w:rPr>
      <w:rFonts w:ascii="Calibri" w:hAnsi="Calibri" w:cs="Times New Roman (Body CS)"/>
      <w:b/>
      <w:bCs/>
      <w:color w:val="26262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375517">
      <w:bodyDiv w:val="1"/>
      <w:marLeft w:val="0"/>
      <w:marRight w:val="0"/>
      <w:marTop w:val="0"/>
      <w:marBottom w:val="0"/>
      <w:divBdr>
        <w:top w:val="none" w:sz="0" w:space="0" w:color="auto"/>
        <w:left w:val="none" w:sz="0" w:space="0" w:color="auto"/>
        <w:bottom w:val="none" w:sz="0" w:space="0" w:color="auto"/>
        <w:right w:val="none" w:sz="0" w:space="0" w:color="auto"/>
      </w:divBdr>
    </w:div>
    <w:div w:id="1734428528">
      <w:bodyDiv w:val="1"/>
      <w:marLeft w:val="0"/>
      <w:marRight w:val="0"/>
      <w:marTop w:val="0"/>
      <w:marBottom w:val="0"/>
      <w:divBdr>
        <w:top w:val="none" w:sz="0" w:space="0" w:color="auto"/>
        <w:left w:val="none" w:sz="0" w:space="0" w:color="auto"/>
        <w:bottom w:val="none" w:sz="0" w:space="0" w:color="auto"/>
        <w:right w:val="none" w:sz="0" w:space="0" w:color="auto"/>
      </w:divBdr>
      <w:divsChild>
        <w:div w:id="612978423">
          <w:marLeft w:val="0"/>
          <w:marRight w:val="0"/>
          <w:marTop w:val="0"/>
          <w:marBottom w:val="0"/>
          <w:divBdr>
            <w:top w:val="none" w:sz="0" w:space="0" w:color="auto"/>
            <w:left w:val="none" w:sz="0" w:space="0" w:color="auto"/>
            <w:bottom w:val="none" w:sz="0" w:space="0" w:color="auto"/>
            <w:right w:val="none" w:sz="0" w:space="0" w:color="auto"/>
          </w:divBdr>
        </w:div>
        <w:div w:id="1876036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cf2d07-47cf-4007-8b28-8e99e3ade41f" xsi:nil="true"/>
    <lcf76f155ced4ddcb4097134ff3c332f xmlns="223fc2be-52d4-4bf6-a77f-dc98d23359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53221B47C8C44AB0B9DF7425B5A153" ma:contentTypeVersion="17" ma:contentTypeDescription="Create a new document." ma:contentTypeScope="" ma:versionID="ae25b7cb337c08c2cad662633673bbe9">
  <xsd:schema xmlns:xsd="http://www.w3.org/2001/XMLSchema" xmlns:xs="http://www.w3.org/2001/XMLSchema" xmlns:p="http://schemas.microsoft.com/office/2006/metadata/properties" xmlns:ns2="223fc2be-52d4-4bf6-a77f-dc98d2335916" xmlns:ns3="914d8c44-28bf-4352-9430-e7dc81ec25ae" xmlns:ns4="69cf2d07-47cf-4007-8b28-8e99e3ade41f" targetNamespace="http://schemas.microsoft.com/office/2006/metadata/properties" ma:root="true" ma:fieldsID="850397b3dc271d47be1e78e11295e40e" ns2:_="" ns3:_="" ns4:_="">
    <xsd:import namespace="223fc2be-52d4-4bf6-a77f-dc98d2335916"/>
    <xsd:import namespace="914d8c44-28bf-4352-9430-e7dc81ec25ae"/>
    <xsd:import namespace="69cf2d07-47cf-4007-8b28-8e99e3ade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fc2be-52d4-4bf6-a77f-dc98d2335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2feb5f-407f-4d79-a6e1-7fec79807d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d8c44-28bf-4352-9430-e7dc81ec25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cf2d07-47cf-4007-8b28-8e99e3ade41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06a4c80-79f6-4212-a83d-0a353f5ad3a7}" ma:internalName="TaxCatchAll" ma:showField="CatchAllData" ma:web="914d8c44-28bf-4352-9430-e7dc81ec2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9C53D-0CE4-430A-8079-FB739DD92909}">
  <ds:schemaRefs>
    <ds:schemaRef ds:uri="http://schemas.microsoft.com/sharepoint/v3/contenttype/forms"/>
  </ds:schemaRefs>
</ds:datastoreItem>
</file>

<file path=customXml/itemProps2.xml><?xml version="1.0" encoding="utf-8"?>
<ds:datastoreItem xmlns:ds="http://schemas.openxmlformats.org/officeDocument/2006/customXml" ds:itemID="{7A1C1414-FDB0-4838-9980-3A6A1CF7FB52}">
  <ds:schemaRefs>
    <ds:schemaRef ds:uri="http://schemas.microsoft.com/office/2006/metadata/properties"/>
    <ds:schemaRef ds:uri="http://schemas.microsoft.com/office/infopath/2007/PartnerControls"/>
    <ds:schemaRef ds:uri="69cf2d07-47cf-4007-8b28-8e99e3ade41f"/>
    <ds:schemaRef ds:uri="223fc2be-52d4-4bf6-a77f-dc98d2335916"/>
  </ds:schemaRefs>
</ds:datastoreItem>
</file>

<file path=customXml/itemProps3.xml><?xml version="1.0" encoding="utf-8"?>
<ds:datastoreItem xmlns:ds="http://schemas.openxmlformats.org/officeDocument/2006/customXml" ds:itemID="{D0C1F68A-41DF-447A-A4E4-C4981966E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fc2be-52d4-4bf6-a77f-dc98d2335916"/>
    <ds:schemaRef ds:uri="914d8c44-28bf-4352-9430-e7dc81ec25ae"/>
    <ds:schemaRef ds:uri="69cf2d07-47cf-4007-8b28-8e99e3ad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1404</Words>
  <Characters>7893</Characters>
  <Application>Microsoft Office Word</Application>
  <DocSecurity>0</DocSecurity>
  <Lines>167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Colgan</dc:creator>
  <cp:keywords/>
  <dc:description/>
  <cp:lastModifiedBy>Jeanette O'Fee</cp:lastModifiedBy>
  <cp:revision>3</cp:revision>
  <cp:lastPrinted>2023-03-26T23:43:00Z</cp:lastPrinted>
  <dcterms:created xsi:type="dcterms:W3CDTF">2026-01-05T20:57:00Z</dcterms:created>
  <dcterms:modified xsi:type="dcterms:W3CDTF">2026-01-05T20:57:00Z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0x0101002953221B47C8C44AB0B9DF7425B5A153</vt:lpwstr>
  </property>
  <property fmtid="{D5CDD505-2E9C-101B-9397-08002B2CF9AE}" pid="3" name="Category">
    <vt:lpwstr>Brand</vt:lpwstr>
  </property>
  <property fmtid="{D5CDD505-2E9C-101B-9397-08002B2CF9AE}" pid="4" name="ShowInCatalog">
    <vt:bool>false</vt:bool>
  </property>
  <property fmtid="{D5CDD505-2E9C-101B-9397-08002B2CF9AE}" pid="5" name="MediaServiceImageTags">
    <vt:lpwstr/>
  </property>
  <property fmtid="{D5CDD505-2E9C-101B-9397-08002B2CF9AE}" pid="6" name="_ExtendedDescription">
    <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xd_Signature">
    <vt:bool>false</vt:bool>
  </property>
</Properties>
</file>