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A902" w14:textId="77777777" w:rsidR="0070424E" w:rsidRPr="00EA720E" w:rsidRDefault="0070424E" w:rsidP="0070424E">
      <w:pPr>
        <w:rPr>
          <w:b/>
          <w:bCs/>
          <w:sz w:val="40"/>
          <w:szCs w:val="40"/>
        </w:rPr>
      </w:pPr>
      <w:r w:rsidRPr="00EA720E">
        <w:rPr>
          <w:b/>
          <w:bCs/>
          <w:sz w:val="40"/>
          <w:szCs w:val="40"/>
        </w:rPr>
        <w:t>Appendix G</w:t>
      </w:r>
      <w:r>
        <w:rPr>
          <w:b/>
          <w:bCs/>
          <w:sz w:val="40"/>
          <w:szCs w:val="40"/>
        </w:rPr>
        <w:t xml:space="preserve"> – Foreign Exchange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4E" w:rsidRPr="00950038" w14:paraId="1DC3906B" w14:textId="77777777" w:rsidTr="009D7107">
        <w:tc>
          <w:tcPr>
            <w:tcW w:w="4508" w:type="dxa"/>
          </w:tcPr>
          <w:p w14:paraId="5ECC9AD9" w14:textId="77777777" w:rsidR="0070424E" w:rsidRPr="00950038" w:rsidRDefault="0070424E" w:rsidP="009D7107">
            <w:pPr>
              <w:mirrorIndents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038">
              <w:rPr>
                <w:rFonts w:ascii="Arial" w:hAnsi="Arial" w:cs="Arial"/>
                <w:b/>
                <w:bCs/>
                <w:sz w:val="24"/>
                <w:szCs w:val="24"/>
              </w:rPr>
              <w:t>Committed Exposure (NZD)</w:t>
            </w:r>
          </w:p>
        </w:tc>
        <w:tc>
          <w:tcPr>
            <w:tcW w:w="4508" w:type="dxa"/>
          </w:tcPr>
          <w:p w14:paraId="6A5D70F6" w14:textId="77777777" w:rsidR="0070424E" w:rsidRPr="00950038" w:rsidRDefault="0070424E" w:rsidP="009D7107">
            <w:pPr>
              <w:mirrorIndents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038">
              <w:rPr>
                <w:rFonts w:ascii="Arial" w:hAnsi="Arial" w:cs="Arial"/>
                <w:b/>
                <w:bCs/>
                <w:sz w:val="24"/>
                <w:szCs w:val="24"/>
              </w:rPr>
              <w:t>Forward Exchange Contract Requirement</w:t>
            </w:r>
          </w:p>
        </w:tc>
      </w:tr>
      <w:tr w:rsidR="0070424E" w:rsidRPr="00950038" w14:paraId="421378DC" w14:textId="77777777" w:rsidTr="009D7107">
        <w:tc>
          <w:tcPr>
            <w:tcW w:w="4508" w:type="dxa"/>
          </w:tcPr>
          <w:p w14:paraId="728826CB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Contract or purchase order less than $100,000</w:t>
            </w:r>
          </w:p>
        </w:tc>
        <w:tc>
          <w:tcPr>
            <w:tcW w:w="4508" w:type="dxa"/>
          </w:tcPr>
          <w:p w14:paraId="6C453659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Forward exchange contract MAY be entered into to hedge risk.</w:t>
            </w:r>
          </w:p>
          <w:p w14:paraId="3642F73C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Authorised by the CFO.</w:t>
            </w:r>
          </w:p>
        </w:tc>
      </w:tr>
      <w:tr w:rsidR="0070424E" w:rsidRPr="00950038" w14:paraId="37537F74" w14:textId="77777777" w:rsidTr="009D7107">
        <w:tc>
          <w:tcPr>
            <w:tcW w:w="4508" w:type="dxa"/>
          </w:tcPr>
          <w:p w14:paraId="00107561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Contract or purchase order $100,000 to $1,500,000</w:t>
            </w:r>
          </w:p>
        </w:tc>
        <w:tc>
          <w:tcPr>
            <w:tcW w:w="4508" w:type="dxa"/>
          </w:tcPr>
          <w:p w14:paraId="1273BB78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Forward exchange contract MUST be entered into to hedge risk. Exceptions to this must be approved by CE.</w:t>
            </w:r>
          </w:p>
          <w:p w14:paraId="7CEBAB08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At least two quotes from approved banking</w:t>
            </w:r>
          </w:p>
          <w:p w14:paraId="780D417D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counterparties must be obtained.</w:t>
            </w:r>
          </w:p>
          <w:p w14:paraId="2F9662A7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Authorised by CFO.</w:t>
            </w:r>
          </w:p>
        </w:tc>
      </w:tr>
      <w:tr w:rsidR="0070424E" w:rsidRPr="00950038" w14:paraId="5F672922" w14:textId="77777777" w:rsidTr="009D7107">
        <w:tc>
          <w:tcPr>
            <w:tcW w:w="4508" w:type="dxa"/>
          </w:tcPr>
          <w:p w14:paraId="194D565E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Contract or purchase order $1,500,000 to $3,000,000</w:t>
            </w:r>
          </w:p>
        </w:tc>
        <w:tc>
          <w:tcPr>
            <w:tcW w:w="4508" w:type="dxa"/>
          </w:tcPr>
          <w:p w14:paraId="46F703BA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Forward exchange contract MUST be entered into to hedge risk. Exceptions to this must be approved by Council.</w:t>
            </w:r>
          </w:p>
          <w:p w14:paraId="0D56DD86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At least two quotes from approved banking</w:t>
            </w:r>
          </w:p>
          <w:p w14:paraId="587D272F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counterparties must be obtained.</w:t>
            </w:r>
          </w:p>
          <w:p w14:paraId="5455172E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Authorised by CE.</w:t>
            </w:r>
          </w:p>
        </w:tc>
      </w:tr>
      <w:tr w:rsidR="0070424E" w:rsidRPr="00950038" w14:paraId="568448FA" w14:textId="77777777" w:rsidTr="009D7107">
        <w:tc>
          <w:tcPr>
            <w:tcW w:w="4508" w:type="dxa"/>
          </w:tcPr>
          <w:p w14:paraId="13A1ECFF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Contract or purchase order more than $3,000,000</w:t>
            </w:r>
          </w:p>
        </w:tc>
        <w:tc>
          <w:tcPr>
            <w:tcW w:w="4508" w:type="dxa"/>
          </w:tcPr>
          <w:p w14:paraId="460DBED7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Forward exchange contract MUST be entered</w:t>
            </w:r>
          </w:p>
          <w:p w14:paraId="185F0D88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into to hedge risk.</w:t>
            </w:r>
          </w:p>
          <w:p w14:paraId="1196E291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At least two quotes from approved banking</w:t>
            </w:r>
          </w:p>
          <w:p w14:paraId="647E8514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counterparties must be obtained.</w:t>
            </w:r>
          </w:p>
          <w:p w14:paraId="64C43724" w14:textId="77777777" w:rsidR="0070424E" w:rsidRPr="00950038" w:rsidRDefault="0070424E" w:rsidP="009D7107">
            <w:pPr>
              <w:mirrorIndents/>
              <w:rPr>
                <w:rFonts w:ascii="Arial" w:hAnsi="Arial" w:cs="Arial"/>
                <w:sz w:val="24"/>
                <w:szCs w:val="24"/>
              </w:rPr>
            </w:pPr>
            <w:r w:rsidRPr="00950038">
              <w:rPr>
                <w:rFonts w:ascii="Arial" w:hAnsi="Arial" w:cs="Arial"/>
                <w:sz w:val="24"/>
                <w:szCs w:val="24"/>
              </w:rPr>
              <w:t>Authorised by Council.</w:t>
            </w:r>
          </w:p>
        </w:tc>
      </w:tr>
    </w:tbl>
    <w:p w14:paraId="66511915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4E"/>
    <w:rsid w:val="004E062E"/>
    <w:rsid w:val="006D21E2"/>
    <w:rsid w:val="0070424E"/>
    <w:rsid w:val="00B37240"/>
    <w:rsid w:val="00CC0D78"/>
    <w:rsid w:val="00E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A613"/>
  <w15:chartTrackingRefBased/>
  <w15:docId w15:val="{57DAB04D-30EE-4358-B94A-77B77E1E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4E"/>
  </w:style>
  <w:style w:type="paragraph" w:styleId="Heading1">
    <w:name w:val="heading 1"/>
    <w:basedOn w:val="Normal"/>
    <w:next w:val="Normal"/>
    <w:link w:val="Heading1Char"/>
    <w:uiPriority w:val="9"/>
    <w:qFormat/>
    <w:rsid w:val="0070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2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807</Characters>
  <Application>Microsoft Office Word</Application>
  <DocSecurity>0</DocSecurity>
  <Lines>24</Lines>
  <Paragraphs>16</Paragraphs>
  <ScaleCrop>false</ScaleCrop>
  <Company>Otago Polytechnic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2026-01-11T22:55:00Z</dcterms:created>
  <dcterms:modified xsi:type="dcterms:W3CDTF">2026-01-11T22:56:00Z</dcterms:modified>
</cp:coreProperties>
</file>